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A098" w14:textId="77777777" w:rsidR="005D16A2" w:rsidRPr="005D16A2" w:rsidRDefault="005D16A2" w:rsidP="005D16A2">
      <w:pPr>
        <w:pStyle w:val="Style4"/>
        <w:widowControl/>
        <w:tabs>
          <w:tab w:val="left" w:leader="dot" w:pos="6194"/>
        </w:tabs>
        <w:spacing w:line="276" w:lineRule="auto"/>
        <w:ind w:left="2870"/>
        <w:jc w:val="both"/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6E38D3F0" w14:textId="77777777" w:rsidR="005D16A2" w:rsidRPr="005D16A2" w:rsidRDefault="005D16A2" w:rsidP="005D16A2">
      <w:pPr>
        <w:pStyle w:val="Style12"/>
        <w:widowControl/>
        <w:spacing w:before="53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Judeţul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Alba</w:t>
      </w:r>
    </w:p>
    <w:p w14:paraId="15278D89" w14:textId="304FB2D7" w:rsidR="005D16A2" w:rsidRPr="005D16A2" w:rsidRDefault="005D16A2" w:rsidP="005D16A2">
      <w:pPr>
        <w:pStyle w:val="Style13"/>
        <w:widowControl/>
        <w:tabs>
          <w:tab w:val="left" w:leader="underscore" w:pos="1805"/>
        </w:tabs>
        <w:spacing w:before="5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Comuna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OCOLIȘ</w:t>
      </w:r>
    </w:p>
    <w:p w14:paraId="296D7140" w14:textId="77777777" w:rsidR="005D16A2" w:rsidRPr="005D16A2" w:rsidRDefault="005D16A2" w:rsidP="005D16A2">
      <w:pPr>
        <w:pStyle w:val="Style12"/>
        <w:widowControl/>
        <w:spacing w:before="50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Consiliul local</w:t>
      </w:r>
    </w:p>
    <w:p w14:paraId="6697C9B6" w14:textId="0F818775" w:rsidR="005D16A2" w:rsidRPr="005D16A2" w:rsidRDefault="005D16A2" w:rsidP="005D16A2">
      <w:pPr>
        <w:pStyle w:val="Style3"/>
        <w:widowControl/>
        <w:spacing w:before="48" w:line="276" w:lineRule="auto"/>
        <w:jc w:val="center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5D16A2"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  <w:t>PROIECT DE HOTĂRĂRE NR. 37/22.05.2026</w:t>
      </w:r>
    </w:p>
    <w:p w14:paraId="682230B8" w14:textId="77777777" w:rsidR="005D16A2" w:rsidRPr="005D16A2" w:rsidRDefault="005D16A2" w:rsidP="005D16A2">
      <w:pPr>
        <w:pStyle w:val="Style22"/>
        <w:widowControl/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</w:p>
    <w:p w14:paraId="02B3E860" w14:textId="77777777" w:rsidR="005D16A2" w:rsidRPr="005D16A2" w:rsidRDefault="005D16A2" w:rsidP="005D16A2">
      <w:pPr>
        <w:pStyle w:val="Style22"/>
        <w:widowControl/>
        <w:spacing w:line="276" w:lineRule="auto"/>
        <w:jc w:val="center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Privind aderarea la sistemul de cooperare privind organizarea  și exercitarea serviciului administrativ în cadrul Filialei Județene Alba a Asociației Comunelor din România                                                                </w:t>
      </w:r>
    </w:p>
    <w:p w14:paraId="4AE66312" w14:textId="77777777" w:rsidR="005D16A2" w:rsidRPr="005D16A2" w:rsidRDefault="005D16A2" w:rsidP="005D16A2">
      <w:pPr>
        <w:pStyle w:val="Style22"/>
        <w:widowControl/>
        <w:spacing w:line="276" w:lineRule="auto"/>
        <w:ind w:left="751"/>
        <w:jc w:val="both"/>
        <w:rPr>
          <w:rFonts w:ascii="Times New Roman" w:hAnsi="Times New Roman" w:cs="Times New Roman"/>
        </w:rPr>
      </w:pPr>
    </w:p>
    <w:p w14:paraId="03738C3A" w14:textId="77777777" w:rsidR="005D16A2" w:rsidRPr="005D16A2" w:rsidRDefault="005D16A2" w:rsidP="005D16A2">
      <w:pPr>
        <w:pStyle w:val="Style22"/>
        <w:widowControl/>
        <w:spacing w:line="276" w:lineRule="auto"/>
        <w:ind w:left="751"/>
        <w:jc w:val="both"/>
        <w:rPr>
          <w:rFonts w:ascii="Times New Roman" w:hAnsi="Times New Roman" w:cs="Times New Roman"/>
          <w:lang w:val="ro-RO"/>
        </w:rPr>
      </w:pPr>
    </w:p>
    <w:p w14:paraId="02D739A8" w14:textId="51BA7FB7" w:rsidR="005D16A2" w:rsidRPr="005D16A2" w:rsidRDefault="005D16A2" w:rsidP="005D16A2">
      <w:pPr>
        <w:pStyle w:val="Style22"/>
        <w:widowControl/>
        <w:tabs>
          <w:tab w:val="left" w:leader="dot" w:pos="3350"/>
          <w:tab w:val="left" w:leader="dot" w:pos="3540"/>
          <w:tab w:val="left" w:leader="underscore" w:pos="4121"/>
          <w:tab w:val="left" w:leader="underscore" w:pos="8688"/>
        </w:tabs>
        <w:spacing w:before="14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eastAsia="ro-RO"/>
        </w:rPr>
      </w:pPr>
      <w: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            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Consiliul local al comunei</w:t>
      </w:r>
      <w:r w:rsidR="000E553E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Ocoliș 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întrunit în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şedinţa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ordinară din data de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______________.</w:t>
      </w:r>
    </w:p>
    <w:p w14:paraId="15CB986F" w14:textId="77777777" w:rsidR="005D16A2" w:rsidRPr="005D16A2" w:rsidRDefault="005D16A2" w:rsidP="005D16A2">
      <w:pPr>
        <w:pStyle w:val="Style22"/>
        <w:widowControl/>
        <w:spacing w:before="6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Luând în dezbatere:</w:t>
      </w:r>
    </w:p>
    <w:p w14:paraId="3EA388DC" w14:textId="77777777" w:rsidR="005D16A2" w:rsidRPr="005D16A2" w:rsidRDefault="005D16A2" w:rsidP="005D16A2">
      <w:pPr>
        <w:pStyle w:val="Style18"/>
        <w:widowControl/>
        <w:numPr>
          <w:ilvl w:val="0"/>
          <w:numId w:val="1"/>
        </w:numPr>
        <w:tabs>
          <w:tab w:val="left" w:pos="871"/>
          <w:tab w:val="left" w:leader="underscore" w:pos="4956"/>
          <w:tab w:val="left" w:leader="underscore" w:pos="5928"/>
          <w:tab w:val="left" w:leader="underscore" w:pos="6516"/>
        </w:tabs>
        <w:spacing w:before="12" w:line="276" w:lineRule="auto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Proiectul de hotărâre întocmit de </w:t>
      </w:r>
      <w:proofErr w:type="spellStart"/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>d-ul</w:t>
      </w:r>
      <w:proofErr w:type="spellEnd"/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 primar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_______________ </w:t>
      </w:r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privind </w:t>
      </w:r>
      <w:proofErr w:type="spellStart"/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>însuşirea</w:t>
      </w:r>
      <w:proofErr w:type="spellEnd"/>
      <w:r w:rsidRPr="005D16A2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 Acordului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de cooperare privind organizarea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administrativ.</w:t>
      </w:r>
    </w:p>
    <w:p w14:paraId="22C622AF" w14:textId="270E6D26" w:rsidR="005D16A2" w:rsidRPr="005D16A2" w:rsidRDefault="005D16A2" w:rsidP="005D16A2">
      <w:pPr>
        <w:pStyle w:val="Style18"/>
        <w:widowControl/>
        <w:tabs>
          <w:tab w:val="left" w:pos="794"/>
          <w:tab w:val="left" w:leader="dot" w:pos="2350"/>
          <w:tab w:val="left" w:leader="dot" w:pos="2755"/>
        </w:tabs>
        <w:spacing w:line="276" w:lineRule="auto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ab/>
        <w:t xml:space="preserve">Raportul Compartimentului de specialitate din cadrul APARATULUI  DE SPECIALITATE al primarului, comunei </w:t>
      </w:r>
      <w:r w:rsidR="000E553E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Ocoliș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.</w:t>
      </w:r>
    </w:p>
    <w:p w14:paraId="262D6759" w14:textId="77777777" w:rsidR="005D16A2" w:rsidRPr="005D16A2" w:rsidRDefault="005D16A2" w:rsidP="005D16A2">
      <w:pPr>
        <w:pStyle w:val="Style22"/>
        <w:widowControl/>
        <w:tabs>
          <w:tab w:val="left" w:leader="dot" w:pos="6276"/>
          <w:tab w:val="left" w:leader="underscore" w:pos="7174"/>
        </w:tabs>
        <w:spacing w:line="276" w:lineRule="auto"/>
        <w:ind w:left="778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-Avizul Comisiei de specialitate din cadrul Consiliului local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____________________.</w:t>
      </w:r>
    </w:p>
    <w:p w14:paraId="36E277A8" w14:textId="77777777" w:rsidR="005D16A2" w:rsidRPr="005D16A2" w:rsidRDefault="005D16A2" w:rsidP="005D16A2">
      <w:pPr>
        <w:pStyle w:val="Style22"/>
        <w:widowControl/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Având în vedere Raportul Compartimentului de specialitate din cadrul Primăriei comunei privind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însuşirea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Acordului de cooperare privind organizarea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administrativ;</w:t>
      </w:r>
    </w:p>
    <w:p w14:paraId="291535F5" w14:textId="77777777" w:rsidR="005D16A2" w:rsidRPr="005D16A2" w:rsidRDefault="005D16A2" w:rsidP="005D16A2">
      <w:pPr>
        <w:pStyle w:val="Style15"/>
        <w:widowControl/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Ţinând</w:t>
      </w:r>
      <w:proofErr w:type="spellEnd"/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seama de faptul că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obţinerea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eficienţei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eficacităţii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serviciilor publice reprezintă o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condiţie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esenţială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 managementului fiecărei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entităţi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publice,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acest caz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etitate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fiind comuna,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calitatea acesteia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persoană juridică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drept public </w:t>
      </w:r>
      <w:proofErr w:type="spellStart"/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respectiv, de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instituţie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locală apreciind oportunitatea unei cooperări între comune pentru asigurarea serviciilor administrative, respectând în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acelaşi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timp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independenţa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funcţiile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specifice fiecăreia dintre acestea;</w:t>
      </w:r>
    </w:p>
    <w:p w14:paraId="2DC3CE3F" w14:textId="77777777" w:rsidR="005D16A2" w:rsidRPr="005D16A2" w:rsidRDefault="005D16A2" w:rsidP="005D16A2">
      <w:pPr>
        <w:pStyle w:val="Style15"/>
        <w:widowControl/>
        <w:spacing w:line="276" w:lineRule="auto"/>
        <w:ind w:firstLine="674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Urmărind facilitarea asigurării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activităţii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de __________________________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pentru mai multe comune, în temeiul unui acord de cooperare, prin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relaţiile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profesionale bazate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pe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criterii de legalitate, 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economicitate,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eficacitate,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eficienţă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colaborare pentru realizarea obiectivelor specifice acestei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activităţi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4BCC2359" w14:textId="77777777" w:rsidR="005D16A2" w:rsidRPr="005D16A2" w:rsidRDefault="005D16A2" w:rsidP="005D16A2">
      <w:pPr>
        <w:pStyle w:val="Style20"/>
        <w:widowControl/>
        <w:spacing w:before="7" w:line="276" w:lineRule="auto"/>
        <w:ind w:left="806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1"/>
          <w:rFonts w:ascii="Times New Roman" w:hAnsi="Times New Roman" w:cs="Times New Roman"/>
          <w:spacing w:val="-10"/>
          <w:sz w:val="24"/>
          <w:szCs w:val="24"/>
          <w:lang w:val="ro-RO" w:eastAsia="ro-RO"/>
        </w:rPr>
        <w:t xml:space="preserve">În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conformitate cu prevederile:</w:t>
      </w:r>
    </w:p>
    <w:p w14:paraId="7174ECB7" w14:textId="77777777" w:rsidR="005D16A2" w:rsidRPr="005D16A2" w:rsidRDefault="005D16A2" w:rsidP="005D16A2">
      <w:pPr>
        <w:pStyle w:val="Style18"/>
        <w:widowControl/>
        <w:numPr>
          <w:ilvl w:val="0"/>
          <w:numId w:val="2"/>
        </w:numPr>
        <w:tabs>
          <w:tab w:val="left" w:pos="1548"/>
        </w:tabs>
        <w:spacing w:before="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Cartei europene a autonomiei locale, adoptată la Strasbourg la 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15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octombrie 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1985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ratificată prin Legea nr.199/1997;</w:t>
      </w:r>
    </w:p>
    <w:p w14:paraId="2DAA0B16" w14:textId="77777777" w:rsidR="005D16A2" w:rsidRPr="005D16A2" w:rsidRDefault="005D16A2" w:rsidP="005D16A2">
      <w:pPr>
        <w:numPr>
          <w:ilvl w:val="0"/>
          <w:numId w:val="2"/>
        </w:numP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Art.75, alin. (1) lit. e) , art. 85 alin.(1) și art. 89 alin. (1) și (3) din OUG 57/2019 privind Codul administrativ ;</w:t>
      </w:r>
    </w:p>
    <w:p w14:paraId="6F782654" w14:textId="77777777" w:rsidR="005D16A2" w:rsidRPr="005D16A2" w:rsidRDefault="005D16A2" w:rsidP="005D16A2">
      <w:pPr>
        <w:numPr>
          <w:ilvl w:val="0"/>
          <w:numId w:val="2"/>
        </w:numP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Fonts w:ascii="Times New Roman" w:hAnsi="Times New Roman" w:cs="Times New Roman"/>
          <w:lang w:val="ro-RO"/>
        </w:rPr>
        <w:t xml:space="preserve">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Hotărârea nr.1425 din 11.10.2006 pentru aprobarea Normelor metodologice de aplicare a prevederilor Legii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securităţii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sănătăţii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în muncă nr. 319/2006;</w:t>
      </w:r>
    </w:p>
    <w:p w14:paraId="6F634E76" w14:textId="77777777" w:rsidR="005D16A2" w:rsidRPr="005D16A2" w:rsidRDefault="005D16A2" w:rsidP="005D16A2">
      <w:pPr>
        <w:widowControl/>
        <w:numPr>
          <w:ilvl w:val="0"/>
          <w:numId w:val="2"/>
        </w:numPr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Fonts w:ascii="Times New Roman" w:hAnsi="Times New Roman" w:cs="Times New Roman"/>
          <w:lang w:val="ro-RO"/>
        </w:rPr>
        <w:t xml:space="preserve">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art. 24 alin. (11) – (13) și art. 35 alin. (6) din Legea nr. 273/2006 privind finanțele publice locale, modificată cu OUG 63/2010 ;</w:t>
      </w:r>
    </w:p>
    <w:p w14:paraId="4FC5FF13" w14:textId="77777777" w:rsidR="005D16A2" w:rsidRPr="005D16A2" w:rsidRDefault="005D16A2" w:rsidP="005D16A2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Art.1166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următoarele din Codul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civil,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referitoare la contracte sau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convenţii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</w:p>
    <w:p w14:paraId="79D75FA1" w14:textId="77777777" w:rsidR="005D16A2" w:rsidRPr="005D16A2" w:rsidRDefault="005D16A2" w:rsidP="005D16A2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Constituţia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României;</w:t>
      </w:r>
    </w:p>
    <w:p w14:paraId="567C9AA0" w14:textId="77777777" w:rsidR="005D16A2" w:rsidRPr="005D16A2" w:rsidRDefault="005D16A2" w:rsidP="005D16A2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Codul muncii;</w:t>
      </w:r>
    </w:p>
    <w:p w14:paraId="0544BEC6" w14:textId="77777777" w:rsidR="005D16A2" w:rsidRPr="005D16A2" w:rsidRDefault="005D16A2" w:rsidP="005D16A2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Codului de procedură civilă;</w:t>
      </w:r>
    </w:p>
    <w:p w14:paraId="395772D1" w14:textId="77777777" w:rsidR="005D16A2" w:rsidRPr="005D16A2" w:rsidRDefault="005D16A2" w:rsidP="005D16A2">
      <w:pPr>
        <w:pStyle w:val="Style22"/>
        <w:widowControl/>
        <w:numPr>
          <w:ilvl w:val="0"/>
          <w:numId w:val="3"/>
        </w:numPr>
        <w:spacing w:before="10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Legii nr.182/2002 privind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informaţiilor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clasificate, cu modificările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ulterioare;</w:t>
      </w:r>
    </w:p>
    <w:p w14:paraId="6ADCA14D" w14:textId="77777777" w:rsidR="005D16A2" w:rsidRPr="005D16A2" w:rsidRDefault="005D16A2" w:rsidP="005D16A2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Fonts w:ascii="Times New Roman" w:hAnsi="Times New Roman" w:cs="Times New Roman"/>
          <w:lang w:val="ro-RO"/>
        </w:rPr>
        <w:t xml:space="preserve">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Hotărârii Guvernului nr. 781/2002 privind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informaţiilor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secrete de serviciu, cu modificările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ulterioare; </w:t>
      </w:r>
    </w:p>
    <w:p w14:paraId="2D24FDF6" w14:textId="77777777" w:rsidR="005D16A2" w:rsidRPr="005D16A2" w:rsidRDefault="005D16A2" w:rsidP="005D16A2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Statutului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România, precum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de cele ale Statutului Filialei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Judeţene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Alba a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România;</w:t>
      </w:r>
    </w:p>
    <w:p w14:paraId="5DF187A7" w14:textId="5200453C" w:rsidR="005D16A2" w:rsidRPr="00055358" w:rsidRDefault="005D16A2" w:rsidP="00055358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Hotărârea Consiliului Local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Ocoliș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nr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. 10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/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28.02. 2005,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privind aderarea</w:t>
      </w:r>
      <w:r w:rsid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comunei</w:t>
      </w:r>
      <w:r w:rsid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OCOLIȘ </w:t>
      </w:r>
      <w:r w:rsidRP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la </w:t>
      </w:r>
      <w:proofErr w:type="spellStart"/>
      <w:r w:rsidRP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Asociaţia</w:t>
      </w:r>
      <w:proofErr w:type="spellEnd"/>
      <w:r w:rsidRPr="00055358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România.</w:t>
      </w:r>
    </w:p>
    <w:p w14:paraId="15EDFEB1" w14:textId="77777777" w:rsidR="005D16A2" w:rsidRPr="005D16A2" w:rsidRDefault="005D16A2" w:rsidP="005D16A2">
      <w:pPr>
        <w:pStyle w:val="Style13"/>
        <w:widowControl/>
        <w:spacing w:line="276" w:lineRule="auto"/>
        <w:ind w:firstLine="72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În temeiul art.45, alin.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2,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lit.f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5D16A2">
        <w:rPr>
          <w:rStyle w:val="FontStyle34"/>
          <w:rFonts w:ascii="Times New Roman" w:hAnsi="Times New Roman" w:cs="Times New Roman"/>
          <w:lang w:val="ro-RO" w:eastAsia="ro-RO"/>
        </w:rPr>
        <w:t xml:space="preserve">art.61 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alin.1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2, art.62 alin.1m, precum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ale art.115 alin.1,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lit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b), 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alin.3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vertAlign w:val="subscript"/>
          <w:lang w:val="ro-RO" w:eastAsia="ro-RO"/>
        </w:rPr>
        <w:t>;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alin.5,alin.6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alin.7 din Legea </w:t>
      </w:r>
      <w:r w:rsidRPr="005D16A2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nr.</w:t>
      </w:r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215/2001 privind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administraţia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locală, republicată cu modificările </w:t>
      </w:r>
      <w:proofErr w:type="spellStart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</w:t>
      </w:r>
    </w:p>
    <w:p w14:paraId="66508ACA" w14:textId="77777777" w:rsidR="005D16A2" w:rsidRPr="005D16A2" w:rsidRDefault="005D16A2" w:rsidP="005D16A2">
      <w:pPr>
        <w:pStyle w:val="Style23"/>
        <w:widowControl/>
        <w:spacing w:before="46" w:line="276" w:lineRule="auto"/>
        <w:ind w:left="4032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3AE953F4" w14:textId="77777777" w:rsidR="005D16A2" w:rsidRPr="005D16A2" w:rsidRDefault="005D16A2" w:rsidP="005D16A2">
      <w:pPr>
        <w:pStyle w:val="Style3"/>
        <w:widowControl/>
        <w:spacing w:before="48" w:line="276" w:lineRule="auto"/>
        <w:ind w:left="3881"/>
        <w:jc w:val="both"/>
        <w:rPr>
          <w:rStyle w:val="FontStyle27"/>
          <w:rFonts w:ascii="Times New Roman" w:hAnsi="Times New Roman" w:cs="Times New Roman"/>
          <w:b/>
          <w:sz w:val="24"/>
          <w:szCs w:val="24"/>
        </w:rPr>
      </w:pPr>
      <w:r w:rsidRPr="005D16A2"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  <w:t>HOTĂRĂŞTE:</w:t>
      </w:r>
    </w:p>
    <w:p w14:paraId="2446990D" w14:textId="77777777" w:rsidR="005D16A2" w:rsidRPr="005D16A2" w:rsidRDefault="005D16A2" w:rsidP="005D16A2">
      <w:pPr>
        <w:pStyle w:val="Style24"/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436A404B" w14:textId="77777777" w:rsidR="005D16A2" w:rsidRPr="005D16A2" w:rsidRDefault="005D16A2" w:rsidP="005D16A2">
      <w:pPr>
        <w:pStyle w:val="Style24"/>
        <w:widowControl/>
        <w:spacing w:before="29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eastAsia="ro-RO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Art.1 - (1) Se aprobă aderarea la sistemul de cooperare privind organizarea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administrativ de Filiala Județeană Alba a Asociației Comunelor din România, potrivit anexei care face parte integrantă din prezenta hotărâre</w:t>
      </w:r>
    </w:p>
    <w:p w14:paraId="5E315C67" w14:textId="3BD66C84" w:rsidR="005D16A2" w:rsidRPr="005D16A2" w:rsidRDefault="005D16A2" w:rsidP="005D16A2">
      <w:pPr>
        <w:pStyle w:val="Style24"/>
        <w:widowControl/>
        <w:spacing w:line="276" w:lineRule="auto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(2)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Obligaţiile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financiare rezultate din Acordul de cooperare prevăzut la alin.(1) pe întreaga durată de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existenţă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 acestuia, se suportă din bugetul local al comune</w:t>
      </w:r>
      <w:r w:rsidR="00055358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i OCOLIȘ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.</w:t>
      </w:r>
    </w:p>
    <w:p w14:paraId="26B2CF7C" w14:textId="77777777" w:rsidR="005D16A2" w:rsidRPr="005D16A2" w:rsidRDefault="005D16A2" w:rsidP="005D16A2">
      <w:pPr>
        <w:pStyle w:val="Style24"/>
        <w:widowControl/>
        <w:spacing w:line="276" w:lineRule="auto"/>
        <w:jc w:val="both"/>
        <w:rPr>
          <w:rStyle w:val="FontStyle29"/>
          <w:rFonts w:ascii="Times New Roman" w:hAnsi="Times New Roman" w:cs="Times New Roman"/>
          <w:sz w:val="24"/>
          <w:szCs w:val="24"/>
          <w:lang w:val="ro-RO"/>
        </w:rPr>
      </w:pP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Art. 2 Se adopta Acordul de cooperare privind organizarea si exercitarea serviciului administrativ.</w:t>
      </w:r>
    </w:p>
    <w:p w14:paraId="34CE8963" w14:textId="61590297" w:rsidR="005D16A2" w:rsidRPr="005D16A2" w:rsidRDefault="005D16A2" w:rsidP="005D16A2">
      <w:pPr>
        <w:pStyle w:val="Style24"/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eastAsia="ro-RO"/>
        </w:rPr>
      </w:pP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Art.3 Se aproba participarea comunei 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Ocoliș ,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cu suma de ________ lei/luna in contul </w:t>
      </w:r>
      <w:r w:rsidRPr="005D16A2">
        <w:rPr>
          <w:rStyle w:val="FontStyle29"/>
          <w:rFonts w:ascii="Times New Roman" w:hAnsi="Times New Roman" w:cs="Times New Roman"/>
          <w:b/>
          <w:sz w:val="24"/>
          <w:szCs w:val="24"/>
          <w:lang w:val="ro-RO"/>
        </w:rPr>
        <w:t>RO51BTRLRONCRT0234820801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deschis la Banca Transilvania alba Iulia, titular cont fiind Filiala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judeţeană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Alba a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Asociaţiei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Comunelor din România, CF 12837090, suma reprezentând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contribuţia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serviciului administrativ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înfiinţat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în cadrul Filialei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Judeţene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Alba a </w:t>
      </w:r>
      <w:proofErr w:type="spellStart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Asociaţiei</w:t>
      </w:r>
      <w:proofErr w:type="spellEnd"/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Comunelor din România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2795D6C" w14:textId="62A181D0" w:rsidR="005D16A2" w:rsidRPr="005D16A2" w:rsidRDefault="005D16A2" w:rsidP="005D16A2">
      <w:pPr>
        <w:pStyle w:val="Style24"/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Art.4 Hotărârea se va duce la îndeplinire de către Primarul comunei</w:t>
      </w:r>
      <w:r w:rsidR="00055358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Ocoliș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.</w:t>
      </w:r>
    </w:p>
    <w:p w14:paraId="3501FCDC" w14:textId="77777777" w:rsidR="005D16A2" w:rsidRPr="005D16A2" w:rsidRDefault="005D16A2" w:rsidP="005D16A2">
      <w:pPr>
        <w:pStyle w:val="Style24"/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Art.5 -(1) Prezenta hotărâre se comunică, </w:t>
      </w:r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mod obligatoriu, prin intermediul secretarului comunei, în termenul prevăzut de lege, </w:t>
      </w:r>
    </w:p>
    <w:p w14:paraId="284E4AE1" w14:textId="5AB97CCB" w:rsidR="005D16A2" w:rsidRPr="005D16A2" w:rsidRDefault="005D16A2" w:rsidP="005D16A2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Primarului Comunei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Ocoliș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;</w:t>
      </w:r>
    </w:p>
    <w:p w14:paraId="5E9B741A" w14:textId="77777777" w:rsidR="005D16A2" w:rsidRPr="005D16A2" w:rsidRDefault="005D16A2" w:rsidP="005D16A2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Prefectului </w:t>
      </w: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Alba;</w:t>
      </w:r>
    </w:p>
    <w:p w14:paraId="0CC1E589" w14:textId="77777777" w:rsidR="005D16A2" w:rsidRPr="005D16A2" w:rsidRDefault="005D16A2" w:rsidP="005D16A2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Filialei </w:t>
      </w:r>
      <w:proofErr w:type="spellStart"/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Judeţene</w:t>
      </w:r>
      <w:proofErr w:type="spellEnd"/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 Alba a </w:t>
      </w:r>
      <w:proofErr w:type="spellStart"/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România;</w:t>
      </w:r>
    </w:p>
    <w:p w14:paraId="058F7551" w14:textId="50380233" w:rsidR="005D16A2" w:rsidRPr="005D16A2" w:rsidRDefault="005D16A2" w:rsidP="005D16A2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proofErr w:type="spellStart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Afişare</w:t>
      </w:r>
      <w:proofErr w:type="spellEnd"/>
      <w:r w:rsidRPr="005D16A2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la </w:t>
      </w:r>
      <w:r w:rsidRPr="005D16A2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sediul Primăriei Comunei</w:t>
      </w:r>
      <w:r w:rsidR="00055358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 xml:space="preserve"> Ocoliș </w:t>
      </w:r>
      <w:r w:rsidRPr="005D16A2">
        <w:rPr>
          <w:rStyle w:val="FontStyle29"/>
          <w:rFonts w:ascii="Times New Roman" w:hAnsi="Times New Roman" w:cs="Times New Roman"/>
          <w:sz w:val="24"/>
          <w:szCs w:val="24"/>
          <w:lang w:val="ro-RO"/>
        </w:rPr>
        <w:t>.</w:t>
      </w:r>
    </w:p>
    <w:p w14:paraId="6B944EE8" w14:textId="77777777" w:rsidR="005D16A2" w:rsidRPr="005D16A2" w:rsidRDefault="005D16A2" w:rsidP="005D16A2">
      <w:pPr>
        <w:widowControl/>
        <w:autoSpaceDE/>
        <w:autoSpaceDN/>
        <w:adjustRightInd/>
        <w:spacing w:line="276" w:lineRule="auto"/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sectPr w:rsidR="005D16A2" w:rsidRPr="005D16A2" w:rsidSect="005D16A2">
          <w:pgSz w:w="11907" w:h="16840"/>
          <w:pgMar w:top="567" w:right="567" w:bottom="567" w:left="1134" w:header="720" w:footer="256" w:gutter="0"/>
          <w:cols w:space="708"/>
        </w:sectPr>
      </w:pPr>
    </w:p>
    <w:p w14:paraId="33A41A1C" w14:textId="77777777" w:rsidR="005D16A2" w:rsidRPr="005D16A2" w:rsidRDefault="005D16A2" w:rsidP="005D16A2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eastAsia="ro-RO"/>
        </w:rPr>
      </w:pPr>
    </w:p>
    <w:p w14:paraId="398A7984" w14:textId="77777777" w:rsidR="005D16A2" w:rsidRPr="005D16A2" w:rsidRDefault="005D16A2" w:rsidP="005D16A2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10649286" w14:textId="77777777" w:rsidR="005D16A2" w:rsidRPr="005D16A2" w:rsidRDefault="005D16A2" w:rsidP="005D16A2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7D55E2C9" w14:textId="77777777" w:rsidR="005D16A2" w:rsidRPr="005D16A2" w:rsidRDefault="005D16A2" w:rsidP="005D16A2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62EA3D7E" w14:textId="77777777" w:rsidR="005D16A2" w:rsidRPr="005D16A2" w:rsidRDefault="005D16A2" w:rsidP="005D16A2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6F7E2457" w14:textId="77777777" w:rsidR="000E553E" w:rsidRPr="000E553E" w:rsidRDefault="000E553E" w:rsidP="000E553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ro-RO" w:eastAsia="ro-RO"/>
        </w:rPr>
      </w:pPr>
      <w:r w:rsidRPr="000E553E">
        <w:rPr>
          <w:rFonts w:ascii="Times New Roman" w:hAnsi="Times New Roman" w:cs="Times New Roman"/>
          <w:b/>
          <w:lang w:val="ro-RO" w:eastAsia="ro-RO"/>
        </w:rPr>
        <w:t>PRIMAR,</w:t>
      </w:r>
      <w:r w:rsidRPr="000E553E">
        <w:rPr>
          <w:rFonts w:ascii="Times New Roman" w:hAnsi="Times New Roman" w:cs="Times New Roman"/>
          <w:b/>
          <w:lang w:val="ro-RO" w:eastAsia="ro-RO"/>
        </w:rPr>
        <w:tab/>
      </w:r>
      <w:r w:rsidRPr="000E553E">
        <w:rPr>
          <w:rFonts w:ascii="Times New Roman" w:hAnsi="Times New Roman" w:cs="Times New Roman"/>
          <w:b/>
          <w:lang w:val="ro-RO" w:eastAsia="ro-RO"/>
        </w:rPr>
        <w:tab/>
        <w:t xml:space="preserve">                </w:t>
      </w:r>
      <w:r w:rsidRPr="000E553E">
        <w:rPr>
          <w:rFonts w:ascii="Times New Roman" w:hAnsi="Times New Roman" w:cs="Times New Roman"/>
          <w:b/>
          <w:lang w:val="ro-RO" w:eastAsia="ro-RO"/>
        </w:rPr>
        <w:tab/>
        <w:t xml:space="preserve">         </w:t>
      </w:r>
      <w:r w:rsidRPr="000E553E">
        <w:rPr>
          <w:rFonts w:ascii="Times New Roman" w:hAnsi="Times New Roman" w:cs="Times New Roman"/>
          <w:b/>
          <w:lang w:val="ro-RO" w:eastAsia="ro-RO"/>
        </w:rPr>
        <w:tab/>
        <w:t>CONTRASEMNEAZĂ,</w:t>
      </w:r>
    </w:p>
    <w:p w14:paraId="55452021" w14:textId="77777777" w:rsidR="000E553E" w:rsidRPr="000E553E" w:rsidRDefault="000E553E" w:rsidP="000E553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lang w:val="ro-RO" w:eastAsia="ro-RO"/>
        </w:rPr>
      </w:pPr>
      <w:r w:rsidRPr="000E553E">
        <w:rPr>
          <w:rFonts w:ascii="Times New Roman" w:hAnsi="Times New Roman" w:cs="Times New Roman"/>
          <w:b/>
          <w:lang w:val="ro-RO" w:eastAsia="ro-RO"/>
        </w:rPr>
        <w:t xml:space="preserve">          Dr. Alin Alexandru JUCAN </w:t>
      </w:r>
      <w:r w:rsidRPr="000E553E">
        <w:rPr>
          <w:rFonts w:ascii="Times New Roman" w:hAnsi="Times New Roman" w:cs="Times New Roman"/>
          <w:b/>
          <w:lang w:val="ro-RO" w:eastAsia="ro-RO"/>
        </w:rPr>
        <w:tab/>
        <w:t xml:space="preserve">                          Secretar general, Chirica Paraschiva</w:t>
      </w:r>
    </w:p>
    <w:p w14:paraId="536DBD45" w14:textId="77777777" w:rsidR="005D16A2" w:rsidRPr="005D16A2" w:rsidRDefault="005D16A2" w:rsidP="005D16A2">
      <w:pPr>
        <w:widowControl/>
        <w:autoSpaceDE/>
        <w:autoSpaceDN/>
        <w:adjustRightInd/>
        <w:spacing w:line="276" w:lineRule="auto"/>
        <w:rPr>
          <w:rStyle w:val="FontStyle35"/>
          <w:rFonts w:ascii="Times New Roman" w:hAnsi="Times New Roman" w:cs="Times New Roman"/>
          <w:b/>
          <w:sz w:val="24"/>
          <w:szCs w:val="24"/>
          <w:lang w:val="ro-RO" w:eastAsia="ro-RO"/>
        </w:rPr>
        <w:sectPr w:rsidR="005D16A2" w:rsidRPr="005D16A2" w:rsidSect="005D16A2">
          <w:type w:val="continuous"/>
          <w:pgSz w:w="11907" w:h="16840"/>
          <w:pgMar w:top="1134" w:right="1134" w:bottom="1134" w:left="1134" w:header="720" w:footer="720" w:gutter="0"/>
          <w:cols w:space="708"/>
        </w:sectPr>
      </w:pPr>
    </w:p>
    <w:p w14:paraId="3402E944" w14:textId="77777777" w:rsidR="005D16A2" w:rsidRPr="005D16A2" w:rsidRDefault="005D16A2" w:rsidP="005D16A2">
      <w:pPr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5EA5B6A9" w14:textId="77777777" w:rsidR="00AB2E91" w:rsidRPr="005D16A2" w:rsidRDefault="00AB2E91">
      <w:pPr>
        <w:rPr>
          <w:rFonts w:ascii="Times New Roman" w:hAnsi="Times New Roman" w:cs="Times New Roman"/>
        </w:rPr>
      </w:pPr>
    </w:p>
    <w:sectPr w:rsidR="00AB2E91" w:rsidRPr="005D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D483BD6"/>
    <w:lvl w:ilvl="0">
      <w:numFmt w:val="bullet"/>
      <w:lvlText w:val="*"/>
      <w:lvlJc w:val="left"/>
      <w:pPr>
        <w:ind w:left="0" w:firstLine="0"/>
      </w:pPr>
    </w:lvl>
  </w:abstractNum>
  <w:num w:numId="1" w16cid:durableId="741566800">
    <w:abstractNumId w:val="0"/>
    <w:lvlOverride w:ilvl="0">
      <w:lvl w:ilvl="0">
        <w:numFmt w:val="decimal"/>
        <w:lvlText w:val="-"/>
        <w:legacy w:legacy="1" w:legacySpace="0" w:legacyIndent="161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" w16cid:durableId="1846743923">
    <w:abstractNumId w:val="0"/>
    <w:lvlOverride w:ilvl="0">
      <w:lvl w:ilvl="0">
        <w:numFmt w:val="decimal"/>
        <w:lvlText w:val="-"/>
        <w:legacy w:legacy="1" w:legacySpace="0" w:legacyIndent="357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3" w16cid:durableId="1597518298">
    <w:abstractNumId w:val="0"/>
    <w:lvlOverride w:ilvl="0">
      <w:lvl w:ilvl="0">
        <w:numFmt w:val="decimal"/>
        <w:lvlText w:val="-"/>
        <w:legacy w:legacy="1" w:legacySpace="0" w:legacyIndent="355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91"/>
    <w:rsid w:val="00055358"/>
    <w:rsid w:val="000E553E"/>
    <w:rsid w:val="005D16A2"/>
    <w:rsid w:val="00764C47"/>
    <w:rsid w:val="00780F27"/>
    <w:rsid w:val="00AB2E91"/>
    <w:rsid w:val="00B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33E9"/>
  <w15:chartTrackingRefBased/>
  <w15:docId w15:val="{0B2DA303-09F2-44CA-A370-A32D8BBC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A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2E9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2E9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2E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2E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2E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2E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B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B2E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2E9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B2E9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2E9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2E91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"/>
    <w:uiPriority w:val="99"/>
    <w:rsid w:val="005D16A2"/>
  </w:style>
  <w:style w:type="paragraph" w:customStyle="1" w:styleId="Style4">
    <w:name w:val="Style4"/>
    <w:basedOn w:val="Normal"/>
    <w:uiPriority w:val="99"/>
    <w:rsid w:val="005D16A2"/>
  </w:style>
  <w:style w:type="paragraph" w:customStyle="1" w:styleId="Style12">
    <w:name w:val="Style12"/>
    <w:basedOn w:val="Normal"/>
    <w:uiPriority w:val="99"/>
    <w:rsid w:val="005D16A2"/>
  </w:style>
  <w:style w:type="paragraph" w:customStyle="1" w:styleId="Style13">
    <w:name w:val="Style13"/>
    <w:basedOn w:val="Normal"/>
    <w:uiPriority w:val="99"/>
    <w:rsid w:val="005D16A2"/>
    <w:pPr>
      <w:jc w:val="center"/>
    </w:pPr>
  </w:style>
  <w:style w:type="paragraph" w:customStyle="1" w:styleId="Style15">
    <w:name w:val="Style15"/>
    <w:basedOn w:val="Normal"/>
    <w:uiPriority w:val="99"/>
    <w:rsid w:val="005D16A2"/>
    <w:pPr>
      <w:spacing w:line="293" w:lineRule="exact"/>
      <w:ind w:firstLine="677"/>
    </w:pPr>
  </w:style>
  <w:style w:type="paragraph" w:customStyle="1" w:styleId="Style17">
    <w:name w:val="Style17"/>
    <w:basedOn w:val="Normal"/>
    <w:uiPriority w:val="99"/>
    <w:rsid w:val="005D16A2"/>
  </w:style>
  <w:style w:type="paragraph" w:customStyle="1" w:styleId="Style18">
    <w:name w:val="Style18"/>
    <w:basedOn w:val="Normal"/>
    <w:uiPriority w:val="99"/>
    <w:rsid w:val="005D16A2"/>
    <w:pPr>
      <w:spacing w:line="310" w:lineRule="exact"/>
      <w:ind w:firstLine="682"/>
    </w:pPr>
  </w:style>
  <w:style w:type="paragraph" w:customStyle="1" w:styleId="Style20">
    <w:name w:val="Style20"/>
    <w:basedOn w:val="Normal"/>
    <w:uiPriority w:val="99"/>
    <w:rsid w:val="005D16A2"/>
  </w:style>
  <w:style w:type="paragraph" w:customStyle="1" w:styleId="Style22">
    <w:name w:val="Style22"/>
    <w:basedOn w:val="Normal"/>
    <w:uiPriority w:val="99"/>
    <w:rsid w:val="005D16A2"/>
    <w:pPr>
      <w:spacing w:line="282" w:lineRule="exact"/>
    </w:pPr>
  </w:style>
  <w:style w:type="paragraph" w:customStyle="1" w:styleId="Style23">
    <w:name w:val="Style23"/>
    <w:basedOn w:val="Normal"/>
    <w:uiPriority w:val="99"/>
    <w:rsid w:val="005D16A2"/>
  </w:style>
  <w:style w:type="paragraph" w:customStyle="1" w:styleId="Style24">
    <w:name w:val="Style24"/>
    <w:basedOn w:val="Normal"/>
    <w:uiPriority w:val="99"/>
    <w:rsid w:val="005D16A2"/>
    <w:pPr>
      <w:spacing w:line="300" w:lineRule="exact"/>
      <w:ind w:firstLine="672"/>
    </w:pPr>
  </w:style>
  <w:style w:type="character" w:customStyle="1" w:styleId="FontStyle27">
    <w:name w:val="Font Style27"/>
    <w:uiPriority w:val="99"/>
    <w:rsid w:val="005D16A2"/>
    <w:rPr>
      <w:rFonts w:ascii="Tahoma" w:hAnsi="Tahoma" w:cs="Tahoma" w:hint="default"/>
      <w:spacing w:val="10"/>
      <w:sz w:val="20"/>
      <w:szCs w:val="20"/>
    </w:rPr>
  </w:style>
  <w:style w:type="character" w:customStyle="1" w:styleId="FontStyle29">
    <w:name w:val="Font Style29"/>
    <w:uiPriority w:val="99"/>
    <w:rsid w:val="005D16A2"/>
    <w:rPr>
      <w:rFonts w:ascii="Tahoma" w:hAnsi="Tahoma" w:cs="Tahoma" w:hint="default"/>
      <w:sz w:val="20"/>
      <w:szCs w:val="20"/>
    </w:rPr>
  </w:style>
  <w:style w:type="character" w:customStyle="1" w:styleId="FontStyle31">
    <w:name w:val="Font Style31"/>
    <w:uiPriority w:val="99"/>
    <w:rsid w:val="005D16A2"/>
    <w:rPr>
      <w:rFonts w:ascii="Arial Narrow" w:hAnsi="Arial Narrow" w:cs="Arial Narrow" w:hint="default"/>
      <w:spacing w:val="10"/>
      <w:sz w:val="20"/>
      <w:szCs w:val="20"/>
    </w:rPr>
  </w:style>
  <w:style w:type="character" w:customStyle="1" w:styleId="FontStyle33">
    <w:name w:val="Font Style33"/>
    <w:uiPriority w:val="99"/>
    <w:rsid w:val="005D16A2"/>
    <w:rPr>
      <w:rFonts w:ascii="Tahoma" w:hAnsi="Tahoma" w:cs="Tahoma" w:hint="default"/>
      <w:spacing w:val="10"/>
      <w:sz w:val="16"/>
      <w:szCs w:val="16"/>
    </w:rPr>
  </w:style>
  <w:style w:type="character" w:customStyle="1" w:styleId="FontStyle34">
    <w:name w:val="Font Style34"/>
    <w:uiPriority w:val="99"/>
    <w:rsid w:val="005D16A2"/>
    <w:rPr>
      <w:rFonts w:ascii="Arial Narrow" w:hAnsi="Arial Narrow" w:cs="Arial Narrow" w:hint="default"/>
      <w:sz w:val="24"/>
      <w:szCs w:val="24"/>
    </w:rPr>
  </w:style>
  <w:style w:type="character" w:customStyle="1" w:styleId="FontStyle35">
    <w:name w:val="Font Style35"/>
    <w:uiPriority w:val="99"/>
    <w:rsid w:val="005D16A2"/>
    <w:rPr>
      <w:rFonts w:ascii="Arial Narrow" w:hAnsi="Arial Narrow" w:cs="Arial Narrow" w:hint="default"/>
      <w:spacing w:val="10"/>
      <w:sz w:val="20"/>
      <w:szCs w:val="20"/>
    </w:rPr>
  </w:style>
  <w:style w:type="character" w:customStyle="1" w:styleId="FontStyle36">
    <w:name w:val="Font Style36"/>
    <w:uiPriority w:val="99"/>
    <w:rsid w:val="005D16A2"/>
    <w:rPr>
      <w:rFonts w:ascii="Arial Narrow" w:hAnsi="Arial Narrow" w:cs="Arial Narrow" w:hint="default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5</cp:revision>
  <dcterms:created xsi:type="dcterms:W3CDTF">2026-05-26T12:20:00Z</dcterms:created>
  <dcterms:modified xsi:type="dcterms:W3CDTF">2026-05-28T12:41:00Z</dcterms:modified>
</cp:coreProperties>
</file>