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072C" w14:textId="77777777" w:rsidR="00864CD2" w:rsidRDefault="00864CD2" w:rsidP="00864CD2">
      <w:pPr>
        <w:widowControl/>
        <w:rPr>
          <w:rFonts w:eastAsia="Times New Roman" w:cs="Times New Roman"/>
          <w:kern w:val="0"/>
          <w:sz w:val="20"/>
          <w:szCs w:val="20"/>
          <w:lang w:eastAsia="ar-SA"/>
        </w:rPr>
      </w:pPr>
      <w:r>
        <w:rPr>
          <w:noProof/>
        </w:rPr>
        <w:drawing>
          <wp:anchor distT="0" distB="0" distL="114300" distR="114300" simplePos="0" relativeHeight="251659264" behindDoc="0" locked="0" layoutInCell="1" allowOverlap="1" wp14:anchorId="3A4C5811" wp14:editId="1DDB64E9">
            <wp:simplePos x="0" y="0"/>
            <wp:positionH relativeFrom="margin">
              <wp:posOffset>-358140</wp:posOffset>
            </wp:positionH>
            <wp:positionV relativeFrom="margin">
              <wp:posOffset>-53340</wp:posOffset>
            </wp:positionV>
            <wp:extent cx="1094740" cy="1004570"/>
            <wp:effectExtent l="0" t="0" r="0" b="5080"/>
            <wp:wrapSquare wrapText="bothSides"/>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4740" cy="1004570"/>
                    </a:xfrm>
                    <a:prstGeom prst="rect">
                      <a:avLst/>
                    </a:prstGeom>
                    <a:noFill/>
                  </pic:spPr>
                </pic:pic>
              </a:graphicData>
            </a:graphic>
            <wp14:sizeRelH relativeFrom="page">
              <wp14:pctWidth>0</wp14:pctWidth>
            </wp14:sizeRelH>
            <wp14:sizeRelV relativeFrom="page">
              <wp14:pctHeight>0</wp14:pctHeight>
            </wp14:sizeRelV>
          </wp:anchor>
        </w:drawing>
      </w:r>
      <w:bookmarkStart w:id="0" w:name="_Hlk519756192"/>
    </w:p>
    <w:p w14:paraId="109ADB2F" w14:textId="77777777" w:rsidR="00864CD2" w:rsidRDefault="00864CD2" w:rsidP="00864CD2">
      <w:pPr>
        <w:keepNext/>
        <w:widowControl/>
        <w:tabs>
          <w:tab w:val="num" w:pos="0"/>
        </w:tabs>
        <w:ind w:left="432" w:hanging="432"/>
        <w:jc w:val="center"/>
        <w:outlineLvl w:val="0"/>
        <w:rPr>
          <w:rFonts w:eastAsia="Times New Roman" w:cs="Times New Roman"/>
          <w:b/>
          <w:kern w:val="0"/>
          <w:sz w:val="20"/>
          <w:szCs w:val="20"/>
          <w:lang w:eastAsia="ar-SA"/>
        </w:rPr>
      </w:pPr>
      <w:r>
        <w:rPr>
          <w:rFonts w:eastAsia="Times New Roman" w:cs="Times New Roman"/>
          <w:b/>
          <w:kern w:val="0"/>
          <w:sz w:val="20"/>
          <w:szCs w:val="20"/>
          <w:lang w:eastAsia="ar-SA"/>
        </w:rPr>
        <w:t xml:space="preserve">ROMANIA                                   </w:t>
      </w:r>
    </w:p>
    <w:p w14:paraId="1FD75665" w14:textId="77777777" w:rsidR="00864CD2" w:rsidRDefault="00864CD2" w:rsidP="00864CD2">
      <w:pPr>
        <w:keepNext/>
        <w:widowControl/>
        <w:tabs>
          <w:tab w:val="num" w:pos="0"/>
        </w:tabs>
        <w:ind w:left="432" w:hanging="432"/>
        <w:jc w:val="center"/>
        <w:outlineLvl w:val="0"/>
        <w:rPr>
          <w:rFonts w:eastAsia="Times New Roman" w:cs="Times New Roman"/>
          <w:b/>
          <w:kern w:val="0"/>
          <w:sz w:val="20"/>
          <w:szCs w:val="20"/>
          <w:lang w:eastAsia="ar-SA"/>
        </w:rPr>
      </w:pPr>
      <w:r>
        <w:rPr>
          <w:rFonts w:eastAsia="Times New Roman" w:cs="Times New Roman"/>
          <w:b/>
          <w:kern w:val="0"/>
          <w:sz w:val="20"/>
          <w:szCs w:val="20"/>
          <w:lang w:eastAsia="ar-SA"/>
        </w:rPr>
        <w:t xml:space="preserve"> JUDETUL ALBA</w:t>
      </w:r>
    </w:p>
    <w:p w14:paraId="231A1CA3" w14:textId="77777777" w:rsidR="00864CD2" w:rsidRDefault="00864CD2" w:rsidP="00864CD2">
      <w:pPr>
        <w:widowControl/>
        <w:jc w:val="center"/>
        <w:rPr>
          <w:rFonts w:eastAsia="Times New Roman" w:cs="Times New Roman"/>
          <w:kern w:val="0"/>
          <w:sz w:val="20"/>
          <w:szCs w:val="20"/>
          <w:lang w:eastAsia="ar-SA"/>
        </w:rPr>
      </w:pPr>
      <w:r>
        <w:rPr>
          <w:rFonts w:eastAsia="Times New Roman" w:cs="Times New Roman"/>
          <w:b/>
          <w:kern w:val="0"/>
          <w:sz w:val="20"/>
          <w:szCs w:val="20"/>
          <w:lang w:eastAsia="ar-SA"/>
        </w:rPr>
        <w:t>COMUNA OCOLIS</w:t>
      </w:r>
    </w:p>
    <w:p w14:paraId="3BC958AE" w14:textId="77777777" w:rsidR="00864CD2" w:rsidRDefault="00864CD2" w:rsidP="00864CD2">
      <w:pPr>
        <w:widowControl/>
        <w:jc w:val="center"/>
        <w:rPr>
          <w:rFonts w:eastAsia="Times New Roman" w:cs="Times New Roman"/>
          <w:kern w:val="0"/>
          <w:sz w:val="20"/>
          <w:szCs w:val="20"/>
          <w:lang w:eastAsia="ar-SA"/>
        </w:rPr>
      </w:pPr>
      <w:r>
        <w:rPr>
          <w:rFonts w:eastAsia="Times New Roman" w:cs="Times New Roman"/>
          <w:kern w:val="0"/>
          <w:sz w:val="20"/>
          <w:szCs w:val="20"/>
          <w:lang w:eastAsia="ar-SA"/>
        </w:rPr>
        <w:t xml:space="preserve">       Com. Ocolis, sat. Ocolis, nr.152</w:t>
      </w:r>
    </w:p>
    <w:p w14:paraId="365BDF48" w14:textId="77777777" w:rsidR="00864CD2" w:rsidRDefault="00864CD2" w:rsidP="00864CD2">
      <w:pPr>
        <w:widowControl/>
        <w:rPr>
          <w:rFonts w:eastAsia="Times New Roman" w:cs="Times New Roman"/>
          <w:kern w:val="0"/>
          <w:sz w:val="20"/>
          <w:szCs w:val="20"/>
          <w:lang w:eastAsia="ar-SA"/>
        </w:rPr>
      </w:pPr>
      <w:r>
        <w:rPr>
          <w:rFonts w:eastAsia="Times New Roman" w:cs="Times New Roman"/>
          <w:kern w:val="0"/>
          <w:sz w:val="20"/>
          <w:szCs w:val="20"/>
          <w:lang w:eastAsia="ar-SA"/>
        </w:rPr>
        <w:t xml:space="preserve">                                                              Tel/fax 0258/700888; </w:t>
      </w:r>
    </w:p>
    <w:p w14:paraId="7D919F59" w14:textId="77777777" w:rsidR="00864CD2" w:rsidRDefault="00864CD2" w:rsidP="00864CD2">
      <w:pPr>
        <w:widowControl/>
        <w:rPr>
          <w:rFonts w:eastAsia="Times New Roman" w:cs="Times New Roman"/>
          <w:kern w:val="0"/>
          <w:sz w:val="20"/>
          <w:szCs w:val="20"/>
          <w:lang w:eastAsia="ar-SA"/>
        </w:rPr>
      </w:pPr>
      <w:r>
        <w:rPr>
          <w:rFonts w:eastAsia="Times New Roman" w:cs="Times New Roman"/>
          <w:kern w:val="0"/>
          <w:sz w:val="20"/>
          <w:szCs w:val="20"/>
          <w:lang w:eastAsia="ar-SA"/>
        </w:rPr>
        <w:t xml:space="preserve">                              e-mail: </w:t>
      </w:r>
      <w:hyperlink r:id="rId7" w:history="1">
        <w:r>
          <w:rPr>
            <w:rStyle w:val="Hyperlink"/>
            <w:rFonts w:eastAsia="Times New Roman" w:cs="Times New Roman"/>
            <w:color w:val="0000FF"/>
            <w:kern w:val="0"/>
            <w:sz w:val="20"/>
            <w:szCs w:val="20"/>
            <w:lang w:val="en-AU" w:eastAsia="ar-SA"/>
          </w:rPr>
          <w:t>primariaocolis@yahoo.com</w:t>
        </w:r>
      </w:hyperlink>
      <w:r>
        <w:rPr>
          <w:rFonts w:eastAsia="Times New Roman" w:cs="Times New Roman"/>
          <w:color w:val="0000FF"/>
          <w:kern w:val="0"/>
          <w:sz w:val="20"/>
          <w:szCs w:val="20"/>
          <w:u w:val="single"/>
          <w:lang w:val="en-AU" w:eastAsia="ar-SA"/>
        </w:rPr>
        <w:t xml:space="preserve">; </w:t>
      </w:r>
      <w:hyperlink r:id="rId8" w:history="1">
        <w:r>
          <w:rPr>
            <w:rStyle w:val="Hyperlink"/>
            <w:rFonts w:eastAsia="Times New Roman" w:cs="Times New Roman"/>
            <w:kern w:val="0"/>
            <w:sz w:val="20"/>
            <w:szCs w:val="20"/>
            <w:lang w:val="en-AU" w:eastAsia="ar-SA"/>
          </w:rPr>
          <w:t>ocolis@ab.e-adm.ro</w:t>
        </w:r>
      </w:hyperlink>
      <w:r>
        <w:rPr>
          <w:rFonts w:eastAsia="Times New Roman" w:cs="Times New Roman"/>
          <w:color w:val="0000FF"/>
          <w:kern w:val="0"/>
          <w:sz w:val="20"/>
          <w:szCs w:val="20"/>
          <w:u w:val="single"/>
          <w:lang w:val="en-AU" w:eastAsia="ar-SA"/>
        </w:rPr>
        <w:t xml:space="preserve"> </w:t>
      </w:r>
    </w:p>
    <w:bookmarkEnd w:id="0"/>
    <w:p w14:paraId="569B2380" w14:textId="77777777" w:rsidR="00864CD2" w:rsidRDefault="00864CD2" w:rsidP="00864CD2">
      <w:pPr>
        <w:widowControl/>
        <w:suppressAutoHyphens w:val="0"/>
        <w:spacing w:after="160" w:line="256" w:lineRule="auto"/>
        <w:jc w:val="center"/>
        <w:rPr>
          <w:rFonts w:ascii="Calibri" w:eastAsia="Calibri" w:hAnsi="Calibri" w:cs="Times New Roman"/>
          <w:kern w:val="0"/>
          <w:sz w:val="22"/>
          <w:szCs w:val="22"/>
          <w:lang w:val="ro-RO" w:eastAsia="en-US"/>
        </w:rPr>
      </w:pPr>
      <w:r>
        <w:rPr>
          <w:rFonts w:ascii="Calibri" w:eastAsia="Calibri" w:hAnsi="Calibri" w:cs="Times New Roman"/>
          <w:kern w:val="0"/>
          <w:sz w:val="22"/>
          <w:szCs w:val="22"/>
          <w:lang w:val="ro-RO" w:eastAsia="en-US"/>
        </w:rPr>
        <w:t xml:space="preserve">-------------------------------------------------------------------------------------------------------------------------------------- </w:t>
      </w:r>
    </w:p>
    <w:p w14:paraId="5C41C1E6" w14:textId="3411181C" w:rsidR="00864CD2" w:rsidRDefault="00864CD2" w:rsidP="00864CD2">
      <w:pPr>
        <w:pStyle w:val="Standard"/>
      </w:pPr>
      <w:r>
        <w:t xml:space="preserve">CONSILIUL LOCAL </w:t>
      </w:r>
    </w:p>
    <w:p w14:paraId="61B86E3E" w14:textId="21A91D27" w:rsidR="00864CD2" w:rsidRDefault="00864CD2" w:rsidP="00864CD2">
      <w:pPr>
        <w:pStyle w:val="Standard"/>
        <w:jc w:val="center"/>
        <w:rPr>
          <w:b/>
        </w:rPr>
      </w:pPr>
      <w:r>
        <w:rPr>
          <w:b/>
        </w:rPr>
        <w:t xml:space="preserve"> </w:t>
      </w:r>
      <w:proofErr w:type="gramStart"/>
      <w:r>
        <w:rPr>
          <w:b/>
        </w:rPr>
        <w:t>HOTĂRÂRE</w:t>
      </w:r>
      <w:r>
        <w:rPr>
          <w:b/>
        </w:rPr>
        <w:t>A  NR</w:t>
      </w:r>
      <w:proofErr w:type="gramEnd"/>
      <w:r>
        <w:rPr>
          <w:b/>
        </w:rPr>
        <w:t xml:space="preserve">. 84/ 17.12.2025 </w:t>
      </w:r>
      <w:r>
        <w:rPr>
          <w:b/>
        </w:rPr>
        <w:t xml:space="preserve"> </w:t>
      </w:r>
    </w:p>
    <w:p w14:paraId="7B6A2A9E" w14:textId="77777777" w:rsidR="00864CD2" w:rsidRDefault="00864CD2" w:rsidP="00864CD2">
      <w:pPr>
        <w:pStyle w:val="Standard"/>
        <w:jc w:val="center"/>
        <w:rPr>
          <w:b/>
        </w:rPr>
      </w:pPr>
      <w:proofErr w:type="spellStart"/>
      <w:r>
        <w:rPr>
          <w:b/>
        </w:rPr>
        <w:t>privind</w:t>
      </w:r>
      <w:proofErr w:type="spellEnd"/>
      <w:r>
        <w:rPr>
          <w:b/>
        </w:rPr>
        <w:t xml:space="preserve"> </w:t>
      </w:r>
      <w:proofErr w:type="spellStart"/>
      <w:r>
        <w:rPr>
          <w:b/>
        </w:rPr>
        <w:t>aprobarea</w:t>
      </w:r>
      <w:proofErr w:type="spellEnd"/>
      <w:r>
        <w:rPr>
          <w:b/>
        </w:rPr>
        <w:t xml:space="preserve"> </w:t>
      </w:r>
      <w:proofErr w:type="spellStart"/>
      <w:r>
        <w:rPr>
          <w:b/>
        </w:rPr>
        <w:t>retelei</w:t>
      </w:r>
      <w:proofErr w:type="spellEnd"/>
      <w:r>
        <w:rPr>
          <w:b/>
        </w:rPr>
        <w:t xml:space="preserve"> </w:t>
      </w:r>
      <w:proofErr w:type="spellStart"/>
      <w:r>
        <w:rPr>
          <w:b/>
        </w:rPr>
        <w:t>școlare</w:t>
      </w:r>
      <w:proofErr w:type="spellEnd"/>
      <w:r>
        <w:rPr>
          <w:b/>
        </w:rPr>
        <w:t xml:space="preserve"> 2026- 2027 </w:t>
      </w:r>
    </w:p>
    <w:p w14:paraId="07ACAB3F" w14:textId="77777777" w:rsidR="00864CD2" w:rsidRDefault="00864CD2" w:rsidP="00C17258">
      <w:pPr>
        <w:pStyle w:val="Standard"/>
        <w:rPr>
          <w:b/>
        </w:rPr>
      </w:pPr>
    </w:p>
    <w:p w14:paraId="486E9CA7" w14:textId="77777777" w:rsidR="00864CD2" w:rsidRDefault="00864CD2" w:rsidP="00864CD2">
      <w:pPr>
        <w:pStyle w:val="Standard"/>
        <w:jc w:val="both"/>
      </w:pPr>
      <w:r>
        <w:tab/>
      </w:r>
      <w:proofErr w:type="spellStart"/>
      <w:r>
        <w:t>Consiliul</w:t>
      </w:r>
      <w:proofErr w:type="spellEnd"/>
      <w:r>
        <w:t xml:space="preserve"> Local al </w:t>
      </w:r>
      <w:proofErr w:type="spellStart"/>
      <w:r>
        <w:t>comunei</w:t>
      </w:r>
      <w:proofErr w:type="spellEnd"/>
      <w:r>
        <w:t xml:space="preserve"> </w:t>
      </w:r>
      <w:proofErr w:type="spellStart"/>
      <w:proofErr w:type="gramStart"/>
      <w:r>
        <w:t>Ocoliș</w:t>
      </w:r>
      <w:proofErr w:type="spellEnd"/>
      <w:r>
        <w:t xml:space="preserve"> ,</w:t>
      </w:r>
      <w:proofErr w:type="gramEnd"/>
      <w:r>
        <w:t xml:space="preserve"> </w:t>
      </w:r>
      <w:proofErr w:type="spellStart"/>
      <w:r>
        <w:t>județul</w:t>
      </w:r>
      <w:proofErr w:type="spellEnd"/>
      <w:r>
        <w:t xml:space="preserve"> Alba </w:t>
      </w:r>
      <w:proofErr w:type="spellStart"/>
      <w:r>
        <w:t>întrunit</w:t>
      </w:r>
      <w:proofErr w:type="spellEnd"/>
      <w:r>
        <w:t xml:space="preserve"> </w:t>
      </w:r>
      <w:proofErr w:type="spellStart"/>
      <w:r>
        <w:t>în</w:t>
      </w:r>
      <w:proofErr w:type="spellEnd"/>
      <w:r>
        <w:t xml:space="preserve"> </w:t>
      </w:r>
      <w:proofErr w:type="spellStart"/>
      <w:r>
        <w:t>ședință</w:t>
      </w:r>
      <w:proofErr w:type="spellEnd"/>
      <w:r>
        <w:t xml:space="preserve"> </w:t>
      </w:r>
      <w:proofErr w:type="spellStart"/>
      <w:r>
        <w:t>ordinară</w:t>
      </w:r>
      <w:proofErr w:type="spellEnd"/>
      <w:r>
        <w:t xml:space="preserve"> din data de 17 </w:t>
      </w:r>
      <w:proofErr w:type="spellStart"/>
      <w:r>
        <w:t>decembrie</w:t>
      </w:r>
      <w:proofErr w:type="spellEnd"/>
      <w:r>
        <w:t xml:space="preserve"> </w:t>
      </w:r>
      <w:proofErr w:type="gramStart"/>
      <w:r>
        <w:t>2025 ;</w:t>
      </w:r>
      <w:proofErr w:type="gramEnd"/>
      <w:r>
        <w:t xml:space="preserve"> </w:t>
      </w:r>
    </w:p>
    <w:p w14:paraId="0632434B" w14:textId="4A6017DF" w:rsidR="00864CD2" w:rsidRDefault="00864CD2" w:rsidP="00864CD2">
      <w:pPr>
        <w:pStyle w:val="Standard"/>
        <w:jc w:val="both"/>
      </w:pPr>
      <w:r>
        <w:tab/>
      </w:r>
      <w:proofErr w:type="spellStart"/>
      <w:r>
        <w:t>Luând</w:t>
      </w:r>
      <w:proofErr w:type="spellEnd"/>
      <w:r>
        <w:t xml:space="preserve"> </w:t>
      </w:r>
      <w:proofErr w:type="spellStart"/>
      <w:r w:rsidR="00DA5C63">
        <w:t>în</w:t>
      </w:r>
      <w:proofErr w:type="spellEnd"/>
      <w:r w:rsidR="00DA5C63">
        <w:t xml:space="preserve"> </w:t>
      </w:r>
      <w:proofErr w:type="spellStart"/>
      <w:r w:rsidR="00DA5C63">
        <w:t>dezbatere</w:t>
      </w:r>
      <w:proofErr w:type="spellEnd"/>
      <w:r w:rsidR="00DA5C63">
        <w:t xml:space="preserve"> </w:t>
      </w:r>
      <w:proofErr w:type="spellStart"/>
      <w:r w:rsidR="00DA5C63">
        <w:t>proiectul</w:t>
      </w:r>
      <w:proofErr w:type="spellEnd"/>
      <w:r w:rsidR="00DA5C63">
        <w:t xml:space="preserve"> de </w:t>
      </w:r>
      <w:proofErr w:type="spellStart"/>
      <w:r w:rsidR="00DA5C63">
        <w:t>hotarare</w:t>
      </w:r>
      <w:proofErr w:type="spellEnd"/>
      <w:r w:rsidR="00DA5C63">
        <w:t xml:space="preserve"> nr. 73/10.11.2025, </w:t>
      </w:r>
      <w:proofErr w:type="spellStart"/>
      <w:proofErr w:type="gramStart"/>
      <w:r w:rsidR="00DA5C63">
        <w:t>privind</w:t>
      </w:r>
      <w:proofErr w:type="spellEnd"/>
      <w:r w:rsidR="00DA5C63">
        <w:t xml:space="preserve"> </w:t>
      </w:r>
      <w:r>
        <w:t xml:space="preserve"> </w:t>
      </w:r>
      <w:proofErr w:type="spellStart"/>
      <w:r w:rsidR="00DA5C63" w:rsidRPr="00DA5C63">
        <w:t>aproba</w:t>
      </w:r>
      <w:r w:rsidR="00DA5C63">
        <w:t>rea</w:t>
      </w:r>
      <w:proofErr w:type="spellEnd"/>
      <w:proofErr w:type="gramEnd"/>
      <w:r w:rsidR="00DA5C63" w:rsidRPr="00DA5C63">
        <w:t xml:space="preserve"> </w:t>
      </w:r>
      <w:proofErr w:type="spellStart"/>
      <w:r w:rsidR="00DA5C63" w:rsidRPr="00DA5C63">
        <w:t>rețe</w:t>
      </w:r>
      <w:r w:rsidR="00DA5C63">
        <w:t>lei</w:t>
      </w:r>
      <w:proofErr w:type="spellEnd"/>
      <w:r w:rsidR="00DA5C63" w:rsidRPr="00DA5C63">
        <w:t xml:space="preserve"> </w:t>
      </w:r>
      <w:proofErr w:type="spellStart"/>
      <w:r w:rsidR="00DA5C63" w:rsidRPr="00DA5C63">
        <w:t>școlar</w:t>
      </w:r>
      <w:r w:rsidR="00DA5C63">
        <w:t>e</w:t>
      </w:r>
      <w:proofErr w:type="spellEnd"/>
      <w:r w:rsidR="00DA5C63" w:rsidRPr="00DA5C63">
        <w:t xml:space="preserve"> la </w:t>
      </w:r>
      <w:proofErr w:type="spellStart"/>
      <w:r w:rsidR="00DA5C63" w:rsidRPr="00DA5C63">
        <w:t>nivelul</w:t>
      </w:r>
      <w:proofErr w:type="spellEnd"/>
      <w:r w:rsidR="00DA5C63" w:rsidRPr="00DA5C63">
        <w:t xml:space="preserve"> </w:t>
      </w:r>
      <w:proofErr w:type="spellStart"/>
      <w:r w:rsidR="00DA5C63" w:rsidRPr="00DA5C63">
        <w:t>comunei</w:t>
      </w:r>
      <w:proofErr w:type="spellEnd"/>
      <w:r w:rsidR="00DA5C63" w:rsidRPr="00DA5C63">
        <w:t xml:space="preserve"> </w:t>
      </w:r>
      <w:proofErr w:type="gramStart"/>
      <w:r w:rsidR="00DA5C63" w:rsidRPr="00DA5C63">
        <w:t>Ocolis ,</w:t>
      </w:r>
      <w:proofErr w:type="gramEnd"/>
      <w:r w:rsidR="00DA5C63" w:rsidRPr="00DA5C63">
        <w:t xml:space="preserve"> </w:t>
      </w:r>
      <w:proofErr w:type="spellStart"/>
      <w:r w:rsidR="00DA5C63" w:rsidRPr="00DA5C63">
        <w:t>judetul</w:t>
      </w:r>
      <w:proofErr w:type="spellEnd"/>
      <w:r w:rsidR="00DA5C63" w:rsidRPr="00DA5C63">
        <w:t xml:space="preserve"> Alba, </w:t>
      </w:r>
      <w:proofErr w:type="spellStart"/>
      <w:r w:rsidR="00DA5C63" w:rsidRPr="00DA5C63">
        <w:t>pentru</w:t>
      </w:r>
      <w:proofErr w:type="spellEnd"/>
      <w:r w:rsidR="00DA5C63" w:rsidRPr="00DA5C63">
        <w:t xml:space="preserve"> </w:t>
      </w:r>
      <w:proofErr w:type="spellStart"/>
      <w:r w:rsidR="00DA5C63" w:rsidRPr="00DA5C63">
        <w:t>funcționarea</w:t>
      </w:r>
      <w:proofErr w:type="spellEnd"/>
      <w:r w:rsidR="00DA5C63" w:rsidRPr="00DA5C63">
        <w:t xml:space="preserve"> </w:t>
      </w:r>
      <w:proofErr w:type="spellStart"/>
      <w:r w:rsidR="00DA5C63" w:rsidRPr="00DA5C63">
        <w:t>în</w:t>
      </w:r>
      <w:proofErr w:type="spellEnd"/>
      <w:r w:rsidR="00DA5C63" w:rsidRPr="00DA5C63">
        <w:t xml:space="preserve"> </w:t>
      </w:r>
      <w:proofErr w:type="spellStart"/>
      <w:r w:rsidR="00DA5C63" w:rsidRPr="00DA5C63">
        <w:t>anul</w:t>
      </w:r>
      <w:proofErr w:type="spellEnd"/>
      <w:r w:rsidR="00DA5C63" w:rsidRPr="00DA5C63">
        <w:t xml:space="preserve"> </w:t>
      </w:r>
      <w:proofErr w:type="spellStart"/>
      <w:r w:rsidR="00DA5C63" w:rsidRPr="00DA5C63">
        <w:t>școlar</w:t>
      </w:r>
      <w:proofErr w:type="spellEnd"/>
      <w:r w:rsidR="00DA5C63" w:rsidRPr="00DA5C63">
        <w:t xml:space="preserve"> 2026-2027</w:t>
      </w:r>
      <w:r w:rsidR="00DA5C63">
        <w:t xml:space="preserve">; </w:t>
      </w:r>
    </w:p>
    <w:p w14:paraId="5983F43A" w14:textId="7A37E135" w:rsidR="00DA5C63" w:rsidRDefault="00DA5C63" w:rsidP="00864CD2">
      <w:pPr>
        <w:pStyle w:val="Standard"/>
        <w:jc w:val="both"/>
      </w:pPr>
      <w:r>
        <w:tab/>
      </w:r>
      <w:proofErr w:type="spellStart"/>
      <w:proofErr w:type="gramStart"/>
      <w:r>
        <w:t>Văvând</w:t>
      </w:r>
      <w:proofErr w:type="spellEnd"/>
      <w:r>
        <w:t xml:space="preserve"> :</w:t>
      </w:r>
      <w:proofErr w:type="gramEnd"/>
      <w:r>
        <w:t xml:space="preserve"> - </w:t>
      </w:r>
      <w:proofErr w:type="spellStart"/>
      <w:r>
        <w:t>avizul</w:t>
      </w:r>
      <w:proofErr w:type="spellEnd"/>
      <w:r>
        <w:t xml:space="preserve"> conform nr. 7254/49/03.12.2025, </w:t>
      </w:r>
      <w:proofErr w:type="spellStart"/>
      <w:r>
        <w:t>emis</w:t>
      </w:r>
      <w:proofErr w:type="spellEnd"/>
      <w:r>
        <w:t xml:space="preserve"> de </w:t>
      </w:r>
      <w:proofErr w:type="spellStart"/>
      <w:r>
        <w:t>Inspectoratul</w:t>
      </w:r>
      <w:proofErr w:type="spellEnd"/>
      <w:r>
        <w:t xml:space="preserve"> </w:t>
      </w:r>
      <w:proofErr w:type="spellStart"/>
      <w:r>
        <w:t>Școlar</w:t>
      </w:r>
      <w:proofErr w:type="spellEnd"/>
      <w:r>
        <w:t xml:space="preserve"> </w:t>
      </w:r>
      <w:proofErr w:type="spellStart"/>
      <w:r>
        <w:t>Județean</w:t>
      </w:r>
      <w:proofErr w:type="spellEnd"/>
      <w:r>
        <w:t xml:space="preserve"> </w:t>
      </w:r>
      <w:proofErr w:type="gramStart"/>
      <w:r>
        <w:t>Alba ;</w:t>
      </w:r>
      <w:proofErr w:type="gramEnd"/>
      <w:r>
        <w:t xml:space="preserve"> </w:t>
      </w:r>
    </w:p>
    <w:p w14:paraId="21BC246D" w14:textId="158AAB6E" w:rsidR="00DA5C63" w:rsidRDefault="00DA5C63" w:rsidP="00DA5C63">
      <w:pPr>
        <w:pStyle w:val="Standard"/>
        <w:numPr>
          <w:ilvl w:val="0"/>
          <w:numId w:val="2"/>
        </w:numPr>
        <w:jc w:val="both"/>
      </w:pPr>
      <w:proofErr w:type="spellStart"/>
      <w:r>
        <w:t>Referatul</w:t>
      </w:r>
      <w:proofErr w:type="spellEnd"/>
      <w:r>
        <w:t xml:space="preserve"> de </w:t>
      </w:r>
      <w:proofErr w:type="spellStart"/>
      <w:r>
        <w:t>aprobare</w:t>
      </w:r>
      <w:proofErr w:type="spellEnd"/>
      <w:r>
        <w:t xml:space="preserve"> al </w:t>
      </w:r>
      <w:proofErr w:type="spellStart"/>
      <w:r>
        <w:t>primarului</w:t>
      </w:r>
      <w:proofErr w:type="spellEnd"/>
      <w:r>
        <w:t xml:space="preserve"> </w:t>
      </w:r>
      <w:proofErr w:type="spellStart"/>
      <w:r>
        <w:t>comunei</w:t>
      </w:r>
      <w:proofErr w:type="spellEnd"/>
      <w:r>
        <w:t xml:space="preserve"> </w:t>
      </w:r>
      <w:proofErr w:type="spellStart"/>
      <w:r>
        <w:t>Ocoliș</w:t>
      </w:r>
      <w:proofErr w:type="spellEnd"/>
      <w:r>
        <w:t xml:space="preserve"> </w:t>
      </w:r>
      <w:proofErr w:type="spellStart"/>
      <w:r>
        <w:t>înregistrat</w:t>
      </w:r>
      <w:proofErr w:type="spellEnd"/>
      <w:r>
        <w:t xml:space="preserve"> cu nr. 2756/10.11.2025; </w:t>
      </w:r>
    </w:p>
    <w:p w14:paraId="2BF5CC26" w14:textId="05E0032F" w:rsidR="00DA5C63" w:rsidRDefault="00DA5C63" w:rsidP="00DA5C63">
      <w:pPr>
        <w:pStyle w:val="Standard"/>
        <w:numPr>
          <w:ilvl w:val="0"/>
          <w:numId w:val="2"/>
        </w:numPr>
        <w:jc w:val="both"/>
      </w:pPr>
      <w:proofErr w:type="spellStart"/>
      <w:r>
        <w:t>Raportul</w:t>
      </w:r>
      <w:proofErr w:type="spellEnd"/>
      <w:r>
        <w:t xml:space="preserve"> de </w:t>
      </w:r>
      <w:proofErr w:type="spellStart"/>
      <w:r>
        <w:t>specialitate</w:t>
      </w:r>
      <w:proofErr w:type="spellEnd"/>
      <w:r>
        <w:t xml:space="preserve"> </w:t>
      </w:r>
      <w:proofErr w:type="spellStart"/>
      <w:r>
        <w:t>înregistrat</w:t>
      </w:r>
      <w:proofErr w:type="spellEnd"/>
      <w:r>
        <w:t xml:space="preserve"> cu nr. 2743/10.11.2025, </w:t>
      </w:r>
      <w:proofErr w:type="spellStart"/>
      <w:r>
        <w:t>întocmit</w:t>
      </w:r>
      <w:proofErr w:type="spellEnd"/>
      <w:r>
        <w:t xml:space="preserve"> de d-</w:t>
      </w:r>
      <w:proofErr w:type="spellStart"/>
      <w:r>
        <w:t>na.</w:t>
      </w:r>
      <w:proofErr w:type="spellEnd"/>
      <w:r>
        <w:t xml:space="preserve"> Chirica </w:t>
      </w:r>
      <w:proofErr w:type="spellStart"/>
      <w:r>
        <w:t>Paraschiva</w:t>
      </w:r>
      <w:proofErr w:type="spellEnd"/>
      <w:r>
        <w:t xml:space="preserve">- </w:t>
      </w:r>
      <w:proofErr w:type="spellStart"/>
      <w:r>
        <w:t>secretar</w:t>
      </w:r>
      <w:proofErr w:type="spellEnd"/>
      <w:r>
        <w:t xml:space="preserve"> general al </w:t>
      </w:r>
      <w:proofErr w:type="spellStart"/>
      <w:r>
        <w:t>comunei</w:t>
      </w:r>
      <w:proofErr w:type="spellEnd"/>
      <w:r>
        <w:t xml:space="preserve"> </w:t>
      </w:r>
      <w:proofErr w:type="spellStart"/>
      <w:proofErr w:type="gramStart"/>
      <w:r>
        <w:t>Ocoliș</w:t>
      </w:r>
      <w:proofErr w:type="spellEnd"/>
      <w:r>
        <w:t xml:space="preserve"> ;</w:t>
      </w:r>
      <w:proofErr w:type="gramEnd"/>
      <w:r>
        <w:t xml:space="preserve"> </w:t>
      </w:r>
    </w:p>
    <w:p w14:paraId="67D0D031" w14:textId="2AB63732" w:rsidR="00C17258" w:rsidRDefault="00C17258" w:rsidP="00DA5C63">
      <w:pPr>
        <w:pStyle w:val="Standard"/>
        <w:numPr>
          <w:ilvl w:val="0"/>
          <w:numId w:val="2"/>
        </w:numPr>
        <w:jc w:val="both"/>
      </w:pPr>
      <w:proofErr w:type="spellStart"/>
      <w:r>
        <w:t>Avizul</w:t>
      </w:r>
      <w:proofErr w:type="spellEnd"/>
      <w:r>
        <w:t xml:space="preserve"> </w:t>
      </w:r>
      <w:proofErr w:type="spellStart"/>
      <w:r>
        <w:t>comisiilor</w:t>
      </w:r>
      <w:proofErr w:type="spellEnd"/>
      <w:r>
        <w:t xml:space="preserve"> de </w:t>
      </w:r>
      <w:proofErr w:type="spellStart"/>
      <w:r>
        <w:t>specialitate</w:t>
      </w:r>
      <w:proofErr w:type="spellEnd"/>
      <w:r>
        <w:t xml:space="preserve"> din </w:t>
      </w:r>
      <w:proofErr w:type="spellStart"/>
      <w:r>
        <w:t>cadrul</w:t>
      </w:r>
      <w:proofErr w:type="spellEnd"/>
      <w:r>
        <w:t xml:space="preserve"> </w:t>
      </w:r>
      <w:proofErr w:type="spellStart"/>
      <w:r>
        <w:t>Consiliului</w:t>
      </w:r>
      <w:proofErr w:type="spellEnd"/>
      <w:r>
        <w:t xml:space="preserve"> Local al </w:t>
      </w:r>
      <w:proofErr w:type="spellStart"/>
      <w:r>
        <w:t>comunei</w:t>
      </w:r>
      <w:proofErr w:type="spellEnd"/>
      <w:r>
        <w:t xml:space="preserve"> </w:t>
      </w:r>
      <w:proofErr w:type="spellStart"/>
      <w:r>
        <w:t>Ocoliș</w:t>
      </w:r>
      <w:proofErr w:type="spellEnd"/>
      <w:r>
        <w:t xml:space="preserve">; </w:t>
      </w:r>
    </w:p>
    <w:p w14:paraId="514C3896" w14:textId="77777777" w:rsidR="00864CD2" w:rsidRDefault="00864CD2" w:rsidP="00864CD2">
      <w:pPr>
        <w:pStyle w:val="Standard"/>
        <w:jc w:val="both"/>
      </w:pPr>
      <w:r>
        <w:tab/>
        <w:t xml:space="preserve">Avand in </w:t>
      </w:r>
      <w:proofErr w:type="spellStart"/>
      <w:proofErr w:type="gramStart"/>
      <w:r>
        <w:t>vedere</w:t>
      </w:r>
      <w:proofErr w:type="spellEnd"/>
      <w:r>
        <w:t xml:space="preserve"> :</w:t>
      </w:r>
      <w:proofErr w:type="gramEnd"/>
      <w:r>
        <w:t xml:space="preserve"> </w:t>
      </w:r>
    </w:p>
    <w:p w14:paraId="7423B000" w14:textId="77777777" w:rsidR="00864CD2" w:rsidRDefault="00864CD2" w:rsidP="00864CD2">
      <w:pPr>
        <w:pStyle w:val="Standard"/>
        <w:jc w:val="both"/>
      </w:pPr>
      <w:r>
        <w:t xml:space="preserve">- </w:t>
      </w:r>
      <w:proofErr w:type="spellStart"/>
      <w:r>
        <w:t>adresa</w:t>
      </w:r>
      <w:proofErr w:type="spellEnd"/>
      <w:r>
        <w:t xml:space="preserve"> nr. 6680/04.11.2025, a </w:t>
      </w:r>
      <w:proofErr w:type="spellStart"/>
      <w:r>
        <w:t>Inspectoratului</w:t>
      </w:r>
      <w:proofErr w:type="spellEnd"/>
      <w:r>
        <w:t xml:space="preserve"> </w:t>
      </w:r>
      <w:proofErr w:type="spellStart"/>
      <w:r>
        <w:t>Scolar</w:t>
      </w:r>
      <w:proofErr w:type="spellEnd"/>
      <w:r>
        <w:t xml:space="preserve"> </w:t>
      </w:r>
      <w:proofErr w:type="spellStart"/>
      <w:r>
        <w:t>Judetean</w:t>
      </w:r>
      <w:proofErr w:type="spellEnd"/>
      <w:r>
        <w:t xml:space="preserve"> </w:t>
      </w:r>
      <w:proofErr w:type="gramStart"/>
      <w:r>
        <w:t>Alba ;</w:t>
      </w:r>
      <w:proofErr w:type="gramEnd"/>
    </w:p>
    <w:p w14:paraId="1823E437" w14:textId="77777777" w:rsidR="00864CD2" w:rsidRDefault="00864CD2" w:rsidP="00864CD2">
      <w:pPr>
        <w:pStyle w:val="Standard"/>
        <w:jc w:val="both"/>
      </w:pPr>
      <w:r>
        <w:t xml:space="preserve">- OMEC nr. 6637/30.10.2025, </w:t>
      </w:r>
      <w:proofErr w:type="spellStart"/>
      <w:r>
        <w:t>pentru</w:t>
      </w:r>
      <w:proofErr w:type="spellEnd"/>
      <w:r>
        <w:t xml:space="preserve"> </w:t>
      </w:r>
      <w:proofErr w:type="spellStart"/>
      <w:r>
        <w:t>aprobarea</w:t>
      </w:r>
      <w:proofErr w:type="spellEnd"/>
      <w:r>
        <w:t xml:space="preserve"> </w:t>
      </w:r>
      <w:proofErr w:type="spellStart"/>
      <w:r>
        <w:t>Calendarului</w:t>
      </w:r>
      <w:proofErr w:type="spellEnd"/>
      <w:r>
        <w:t xml:space="preserve"> </w:t>
      </w:r>
      <w:proofErr w:type="spellStart"/>
      <w:r>
        <w:t>privind</w:t>
      </w:r>
      <w:proofErr w:type="spellEnd"/>
      <w:r>
        <w:t xml:space="preserve"> </w:t>
      </w:r>
      <w:proofErr w:type="spellStart"/>
      <w:r>
        <w:t>operatiunile</w:t>
      </w:r>
      <w:proofErr w:type="spellEnd"/>
      <w:r>
        <w:t xml:space="preserve"> de </w:t>
      </w:r>
      <w:proofErr w:type="spellStart"/>
      <w:r>
        <w:t>organizare</w:t>
      </w:r>
      <w:proofErr w:type="spellEnd"/>
      <w:r>
        <w:t xml:space="preserve"> a </w:t>
      </w:r>
      <w:proofErr w:type="spellStart"/>
      <w:r>
        <w:t>retelei</w:t>
      </w:r>
      <w:proofErr w:type="spellEnd"/>
      <w:r>
        <w:t xml:space="preserve"> </w:t>
      </w:r>
      <w:proofErr w:type="spellStart"/>
      <w:proofErr w:type="gramStart"/>
      <w:r>
        <w:t>școlare</w:t>
      </w:r>
      <w:proofErr w:type="spellEnd"/>
      <w:r>
        <w:t xml:space="preserve"> ,</w:t>
      </w:r>
      <w:proofErr w:type="gramEnd"/>
      <w:r>
        <w:t xml:space="preserve"> </w:t>
      </w:r>
      <w:proofErr w:type="spellStart"/>
      <w:r>
        <w:t>pentru</w:t>
      </w:r>
      <w:proofErr w:type="spellEnd"/>
      <w:r>
        <w:t xml:space="preserve"> </w:t>
      </w:r>
      <w:proofErr w:type="spellStart"/>
      <w:r>
        <w:t>anul</w:t>
      </w:r>
      <w:proofErr w:type="spellEnd"/>
      <w:r>
        <w:t xml:space="preserve"> </w:t>
      </w:r>
      <w:proofErr w:type="spellStart"/>
      <w:r>
        <w:t>școlar</w:t>
      </w:r>
      <w:proofErr w:type="spellEnd"/>
      <w:r>
        <w:t xml:space="preserve"> 2026-</w:t>
      </w:r>
      <w:proofErr w:type="gramStart"/>
      <w:r>
        <w:t>2027 ;</w:t>
      </w:r>
      <w:proofErr w:type="gramEnd"/>
      <w:r>
        <w:t xml:space="preserve"> </w:t>
      </w:r>
    </w:p>
    <w:p w14:paraId="33F6E155" w14:textId="0F2A3F2B" w:rsidR="00864CD2" w:rsidRDefault="00864CD2" w:rsidP="00864CD2">
      <w:pPr>
        <w:pStyle w:val="Standard"/>
        <w:jc w:val="both"/>
      </w:pPr>
      <w:r>
        <w:t xml:space="preserve">- </w:t>
      </w:r>
      <w:proofErr w:type="gramStart"/>
      <w:r>
        <w:t xml:space="preserve">O.M.E </w:t>
      </w:r>
      <w:r w:rsidR="00C17258">
        <w:t xml:space="preserve"> </w:t>
      </w:r>
      <w:r>
        <w:t>nr</w:t>
      </w:r>
      <w:proofErr w:type="gramEnd"/>
      <w:r>
        <w:t xml:space="preserve">. 6636/30.10.2025, </w:t>
      </w:r>
      <w:proofErr w:type="spellStart"/>
      <w:r>
        <w:t>pentru</w:t>
      </w:r>
      <w:proofErr w:type="spellEnd"/>
      <w:r>
        <w:t xml:space="preserve"> </w:t>
      </w:r>
      <w:proofErr w:type="spellStart"/>
      <w:r>
        <w:t>aprobarea</w:t>
      </w:r>
      <w:proofErr w:type="spellEnd"/>
      <w:r>
        <w:t xml:space="preserve"> </w:t>
      </w:r>
      <w:proofErr w:type="spellStart"/>
      <w:r>
        <w:t>Calendarului</w:t>
      </w:r>
      <w:proofErr w:type="spellEnd"/>
      <w:r>
        <w:t xml:space="preserve"> </w:t>
      </w:r>
      <w:proofErr w:type="spellStart"/>
      <w:r>
        <w:t>activităților</w:t>
      </w:r>
      <w:proofErr w:type="spellEnd"/>
      <w:r>
        <w:t xml:space="preserve"> </w:t>
      </w:r>
      <w:proofErr w:type="spellStart"/>
      <w:r>
        <w:t>privind</w:t>
      </w:r>
      <w:proofErr w:type="spellEnd"/>
      <w:r>
        <w:t xml:space="preserve"> </w:t>
      </w:r>
      <w:proofErr w:type="spellStart"/>
      <w:r>
        <w:t>Reorganizarea</w:t>
      </w:r>
      <w:proofErr w:type="spellEnd"/>
      <w:r>
        <w:t xml:space="preserve"> </w:t>
      </w:r>
      <w:proofErr w:type="spellStart"/>
      <w:r>
        <w:t>unor</w:t>
      </w:r>
      <w:proofErr w:type="spellEnd"/>
      <w:r>
        <w:t xml:space="preserve"> </w:t>
      </w:r>
      <w:proofErr w:type="spellStart"/>
      <w:r>
        <w:t>unități</w:t>
      </w:r>
      <w:proofErr w:type="spellEnd"/>
      <w:r>
        <w:t xml:space="preserve"> de </w:t>
      </w:r>
      <w:proofErr w:type="spellStart"/>
      <w:r>
        <w:t>învățământ</w:t>
      </w:r>
      <w:proofErr w:type="spellEnd"/>
      <w:r>
        <w:t xml:space="preserve"> </w:t>
      </w:r>
      <w:proofErr w:type="spellStart"/>
      <w:proofErr w:type="gramStart"/>
      <w:r>
        <w:t>preuniversitar</w:t>
      </w:r>
      <w:proofErr w:type="spellEnd"/>
      <w:r>
        <w:t xml:space="preserve"> ,</w:t>
      </w:r>
      <w:proofErr w:type="gramEnd"/>
      <w:r>
        <w:t xml:space="preserve"> </w:t>
      </w:r>
      <w:proofErr w:type="spellStart"/>
      <w:r>
        <w:t>pentru</w:t>
      </w:r>
      <w:proofErr w:type="spellEnd"/>
      <w:r>
        <w:t xml:space="preserve"> </w:t>
      </w:r>
      <w:proofErr w:type="spellStart"/>
      <w:r>
        <w:t>anul</w:t>
      </w:r>
      <w:proofErr w:type="spellEnd"/>
      <w:r>
        <w:t xml:space="preserve"> </w:t>
      </w:r>
      <w:proofErr w:type="spellStart"/>
      <w:r>
        <w:t>școlar</w:t>
      </w:r>
      <w:proofErr w:type="spellEnd"/>
      <w:r>
        <w:t xml:space="preserve"> 2026-2027 </w:t>
      </w:r>
      <w:proofErr w:type="spellStart"/>
      <w:r>
        <w:t>și</w:t>
      </w:r>
      <w:proofErr w:type="spellEnd"/>
      <w:r>
        <w:t xml:space="preserve"> </w:t>
      </w:r>
      <w:proofErr w:type="spellStart"/>
      <w:r>
        <w:t>în</w:t>
      </w:r>
      <w:proofErr w:type="spellEnd"/>
      <w:r>
        <w:t xml:space="preserve"> </w:t>
      </w:r>
      <w:proofErr w:type="spellStart"/>
      <w:r>
        <w:t>temeiul</w:t>
      </w:r>
      <w:proofErr w:type="spellEnd"/>
      <w:r>
        <w:t xml:space="preserve"> art. 19, </w:t>
      </w:r>
      <w:proofErr w:type="spellStart"/>
      <w:r>
        <w:t>alin</w:t>
      </w:r>
      <w:proofErr w:type="spellEnd"/>
      <w:r>
        <w:t xml:space="preserve">. (6)- (9) – (11-16), (30) </w:t>
      </w:r>
      <w:proofErr w:type="spellStart"/>
      <w:r>
        <w:t>și</w:t>
      </w:r>
      <w:proofErr w:type="spellEnd"/>
      <w:r>
        <w:t xml:space="preserve"> (31), din </w:t>
      </w:r>
      <w:proofErr w:type="spellStart"/>
      <w:r>
        <w:t>Legea</w:t>
      </w:r>
      <w:proofErr w:type="spellEnd"/>
      <w:r>
        <w:t xml:space="preserve"> nr. 198/2023, </w:t>
      </w:r>
      <w:proofErr w:type="spellStart"/>
      <w:r>
        <w:t>legea</w:t>
      </w:r>
      <w:proofErr w:type="spellEnd"/>
      <w:r>
        <w:t xml:space="preserve"> </w:t>
      </w:r>
      <w:proofErr w:type="spellStart"/>
      <w:r>
        <w:t>învățământului</w:t>
      </w:r>
      <w:proofErr w:type="spellEnd"/>
      <w:r>
        <w:t xml:space="preserve"> </w:t>
      </w:r>
      <w:proofErr w:type="spellStart"/>
      <w:proofErr w:type="gramStart"/>
      <w:r>
        <w:t>preunivesitar</w:t>
      </w:r>
      <w:proofErr w:type="spellEnd"/>
      <w:r>
        <w:t xml:space="preserve"> ,</w:t>
      </w:r>
      <w:proofErr w:type="gramEnd"/>
      <w:r>
        <w:t xml:space="preserve"> cu </w:t>
      </w:r>
      <w:proofErr w:type="spellStart"/>
      <w:r>
        <w:t>modificarile</w:t>
      </w:r>
      <w:proofErr w:type="spellEnd"/>
      <w:r>
        <w:t xml:space="preserve"> </w:t>
      </w:r>
      <w:proofErr w:type="spellStart"/>
      <w:r>
        <w:t>si</w:t>
      </w:r>
      <w:proofErr w:type="spellEnd"/>
      <w:r>
        <w:t xml:space="preserve"> </w:t>
      </w:r>
      <w:proofErr w:type="spellStart"/>
      <w:r>
        <w:t>completarile</w:t>
      </w:r>
      <w:proofErr w:type="spellEnd"/>
      <w:r>
        <w:t xml:space="preserve"> </w:t>
      </w:r>
      <w:proofErr w:type="spellStart"/>
      <w:proofErr w:type="gramStart"/>
      <w:r>
        <w:t>ulterioare</w:t>
      </w:r>
      <w:proofErr w:type="spellEnd"/>
      <w:r>
        <w:t xml:space="preserve"> ;</w:t>
      </w:r>
      <w:proofErr w:type="gramEnd"/>
    </w:p>
    <w:p w14:paraId="212F3B12" w14:textId="77777777" w:rsidR="00864CD2" w:rsidRDefault="00864CD2" w:rsidP="00864CD2">
      <w:pPr>
        <w:pStyle w:val="Standard"/>
        <w:jc w:val="both"/>
      </w:pPr>
      <w:r>
        <w:t xml:space="preserve">- art. 129 </w:t>
      </w:r>
      <w:proofErr w:type="spellStart"/>
      <w:r>
        <w:t>alin</w:t>
      </w:r>
      <w:proofErr w:type="spellEnd"/>
      <w:r>
        <w:t xml:space="preserve"> (7</w:t>
      </w:r>
      <w:proofErr w:type="gramStart"/>
      <w:r>
        <w:t>) ,</w:t>
      </w:r>
      <w:proofErr w:type="gramEnd"/>
      <w:r>
        <w:t xml:space="preserve"> </w:t>
      </w:r>
      <w:proofErr w:type="spellStart"/>
      <w:proofErr w:type="gramStart"/>
      <w:r>
        <w:t>litera</w:t>
      </w:r>
      <w:proofErr w:type="spellEnd"/>
      <w:r>
        <w:t xml:space="preserve"> ”a</w:t>
      </w:r>
      <w:proofErr w:type="gramEnd"/>
      <w:r>
        <w:t xml:space="preserve">”, din </w:t>
      </w:r>
      <w:proofErr w:type="spellStart"/>
      <w:r>
        <w:t>Ordonanța</w:t>
      </w:r>
      <w:proofErr w:type="spellEnd"/>
      <w:r>
        <w:t xml:space="preserve"> de </w:t>
      </w:r>
      <w:proofErr w:type="spellStart"/>
      <w:r>
        <w:t>Urgență</w:t>
      </w:r>
      <w:proofErr w:type="spellEnd"/>
      <w:r>
        <w:t xml:space="preserve"> nr. 57/2019 din 3 </w:t>
      </w:r>
      <w:proofErr w:type="spellStart"/>
      <w:r>
        <w:t>iulie</w:t>
      </w:r>
      <w:proofErr w:type="spellEnd"/>
      <w:r>
        <w:t xml:space="preserve"> 2019 </w:t>
      </w:r>
      <w:proofErr w:type="spellStart"/>
      <w:r>
        <w:t>privind</w:t>
      </w:r>
      <w:proofErr w:type="spellEnd"/>
      <w:r>
        <w:t xml:space="preserve"> </w:t>
      </w:r>
      <w:proofErr w:type="spellStart"/>
      <w:r>
        <w:t>Codul</w:t>
      </w:r>
      <w:proofErr w:type="spellEnd"/>
      <w:r>
        <w:t xml:space="preserve"> </w:t>
      </w:r>
      <w:proofErr w:type="spellStart"/>
      <w:r>
        <w:t>administrativ</w:t>
      </w:r>
      <w:proofErr w:type="spellEnd"/>
      <w:r>
        <w:t>;</w:t>
      </w:r>
    </w:p>
    <w:p w14:paraId="2A960A51" w14:textId="1AF482A7" w:rsidR="00864CD2" w:rsidRPr="00C17258" w:rsidRDefault="00864CD2" w:rsidP="00C17258">
      <w:pPr>
        <w:pStyle w:val="Standard"/>
        <w:jc w:val="both"/>
      </w:pPr>
      <w:r>
        <w:tab/>
        <w:t xml:space="preserve">In </w:t>
      </w:r>
      <w:proofErr w:type="spellStart"/>
      <w:r>
        <w:t>temeiul</w:t>
      </w:r>
      <w:proofErr w:type="spellEnd"/>
      <w:r>
        <w:t xml:space="preserve"> art. 139, </w:t>
      </w:r>
      <w:proofErr w:type="spellStart"/>
      <w:r>
        <w:t>alin</w:t>
      </w:r>
      <w:proofErr w:type="spellEnd"/>
      <w:r>
        <w:t xml:space="preserve">. (1) </w:t>
      </w:r>
      <w:proofErr w:type="spellStart"/>
      <w:r>
        <w:t>și</w:t>
      </w:r>
      <w:proofErr w:type="spellEnd"/>
      <w:r>
        <w:t xml:space="preserve"> art. 196, </w:t>
      </w:r>
      <w:proofErr w:type="spellStart"/>
      <w:r>
        <w:t>alin</w:t>
      </w:r>
      <w:proofErr w:type="spellEnd"/>
      <w:r>
        <w:t xml:space="preserve">. l, lit. a din </w:t>
      </w:r>
      <w:proofErr w:type="spellStart"/>
      <w:r>
        <w:t>Ordonanța</w:t>
      </w:r>
      <w:proofErr w:type="spellEnd"/>
      <w:r>
        <w:t xml:space="preserve"> de </w:t>
      </w:r>
      <w:proofErr w:type="spellStart"/>
      <w:r>
        <w:t>Urgență</w:t>
      </w:r>
      <w:proofErr w:type="spellEnd"/>
      <w:r>
        <w:t xml:space="preserve"> nr. 57/</w:t>
      </w:r>
      <w:proofErr w:type="gramStart"/>
      <w:r>
        <w:t>2019</w:t>
      </w:r>
      <w:r w:rsidR="00C17258">
        <w:t xml:space="preserve">, </w:t>
      </w:r>
      <w:r>
        <w:t xml:space="preserve"> </w:t>
      </w:r>
      <w:proofErr w:type="spellStart"/>
      <w:r>
        <w:t>privind</w:t>
      </w:r>
      <w:proofErr w:type="spellEnd"/>
      <w:proofErr w:type="gramEnd"/>
      <w:r>
        <w:t xml:space="preserve"> </w:t>
      </w:r>
      <w:proofErr w:type="spellStart"/>
      <w:r>
        <w:t>Codul</w:t>
      </w:r>
      <w:proofErr w:type="spellEnd"/>
      <w:r>
        <w:t xml:space="preserve"> </w:t>
      </w:r>
      <w:r w:rsidR="00C17258">
        <w:t xml:space="preserve">administrative, cu </w:t>
      </w:r>
      <w:proofErr w:type="spellStart"/>
      <w:r w:rsidR="00C17258">
        <w:t>modificările</w:t>
      </w:r>
      <w:proofErr w:type="spellEnd"/>
      <w:r w:rsidR="00C17258">
        <w:t xml:space="preserve"> </w:t>
      </w:r>
      <w:proofErr w:type="spellStart"/>
      <w:r w:rsidR="00C17258">
        <w:t>și</w:t>
      </w:r>
      <w:proofErr w:type="spellEnd"/>
      <w:r w:rsidR="00C17258">
        <w:t xml:space="preserve"> </w:t>
      </w:r>
      <w:proofErr w:type="spellStart"/>
      <w:r w:rsidR="00C17258">
        <w:t>completările</w:t>
      </w:r>
      <w:proofErr w:type="spellEnd"/>
      <w:r w:rsidR="00C17258">
        <w:t xml:space="preserve"> </w:t>
      </w:r>
      <w:proofErr w:type="spellStart"/>
      <w:proofErr w:type="gramStart"/>
      <w:r w:rsidR="00C17258">
        <w:t>ulterioare</w:t>
      </w:r>
      <w:proofErr w:type="spellEnd"/>
      <w:r w:rsidR="00C17258">
        <w:t xml:space="preserve"> </w:t>
      </w:r>
      <w:r>
        <w:t>:</w:t>
      </w:r>
      <w:proofErr w:type="gramEnd"/>
    </w:p>
    <w:p w14:paraId="50F1E784" w14:textId="3144F7E4" w:rsidR="00864CD2" w:rsidRDefault="00864CD2" w:rsidP="00C17258">
      <w:pPr>
        <w:pStyle w:val="Standard"/>
        <w:jc w:val="center"/>
      </w:pPr>
      <w:r>
        <w:rPr>
          <w:b/>
          <w:bCs/>
        </w:rPr>
        <w:t xml:space="preserve">H O T A R A S T </w:t>
      </w:r>
      <w:proofErr w:type="gramStart"/>
      <w:r>
        <w:rPr>
          <w:b/>
          <w:bCs/>
        </w:rPr>
        <w:t>E :</w:t>
      </w:r>
      <w:proofErr w:type="gramEnd"/>
    </w:p>
    <w:p w14:paraId="6B4B9A21" w14:textId="77777777" w:rsidR="00864CD2" w:rsidRDefault="00864CD2" w:rsidP="00864CD2">
      <w:pPr>
        <w:pStyle w:val="Standard"/>
        <w:jc w:val="both"/>
      </w:pPr>
      <w:r>
        <w:tab/>
      </w:r>
      <w:r>
        <w:rPr>
          <w:b/>
          <w:bCs/>
          <w:u w:val="single"/>
        </w:rPr>
        <w:t>Art. 1</w:t>
      </w:r>
      <w:r>
        <w:rPr>
          <w:b/>
          <w:bCs/>
        </w:rPr>
        <w:t>.</w:t>
      </w:r>
      <w:proofErr w:type="gramStart"/>
      <w:r>
        <w:rPr>
          <w:b/>
          <w:bCs/>
        </w:rPr>
        <w:t xml:space="preserve"> </w:t>
      </w:r>
      <w:r>
        <w:t xml:space="preserve"> :</w:t>
      </w:r>
      <w:proofErr w:type="gramEnd"/>
      <w:r>
        <w:t xml:space="preserve"> Se </w:t>
      </w:r>
      <w:proofErr w:type="spellStart"/>
      <w:r>
        <w:t>aproba</w:t>
      </w:r>
      <w:proofErr w:type="spellEnd"/>
      <w:r>
        <w:t xml:space="preserve"> </w:t>
      </w:r>
      <w:proofErr w:type="spellStart"/>
      <w:r>
        <w:t>rețeaua</w:t>
      </w:r>
      <w:proofErr w:type="spellEnd"/>
      <w:r>
        <w:t xml:space="preserve"> </w:t>
      </w:r>
      <w:proofErr w:type="spellStart"/>
      <w:r>
        <w:t>școlară</w:t>
      </w:r>
      <w:proofErr w:type="spellEnd"/>
      <w:r>
        <w:t xml:space="preserve"> la </w:t>
      </w:r>
      <w:proofErr w:type="spellStart"/>
      <w:r>
        <w:t>nivelul</w:t>
      </w:r>
      <w:proofErr w:type="spellEnd"/>
      <w:r>
        <w:t xml:space="preserve"> </w:t>
      </w:r>
      <w:proofErr w:type="spellStart"/>
      <w:r>
        <w:t>comunei</w:t>
      </w:r>
      <w:proofErr w:type="spellEnd"/>
      <w:r>
        <w:t xml:space="preserve"> </w:t>
      </w:r>
      <w:proofErr w:type="gramStart"/>
      <w:r>
        <w:t>Ocolis ,</w:t>
      </w:r>
      <w:proofErr w:type="gramEnd"/>
      <w:r>
        <w:t xml:space="preserve"> </w:t>
      </w:r>
      <w:proofErr w:type="spellStart"/>
      <w:r>
        <w:t>judetul</w:t>
      </w:r>
      <w:proofErr w:type="spellEnd"/>
      <w:r>
        <w:t xml:space="preserve"> Alba, </w:t>
      </w:r>
      <w:proofErr w:type="spellStart"/>
      <w:r>
        <w:t>pentru</w:t>
      </w:r>
      <w:proofErr w:type="spellEnd"/>
      <w:r>
        <w:t xml:space="preserve"> </w:t>
      </w:r>
      <w:proofErr w:type="spellStart"/>
      <w:r>
        <w:t>funcționarea</w:t>
      </w:r>
      <w:proofErr w:type="spellEnd"/>
      <w:r>
        <w:t xml:space="preserve"> </w:t>
      </w:r>
      <w:proofErr w:type="spellStart"/>
      <w:r>
        <w:t>în</w:t>
      </w:r>
      <w:proofErr w:type="spellEnd"/>
      <w:r>
        <w:t xml:space="preserve"> </w:t>
      </w:r>
      <w:proofErr w:type="spellStart"/>
      <w:r>
        <w:t>anul</w:t>
      </w:r>
      <w:proofErr w:type="spellEnd"/>
      <w:r>
        <w:t xml:space="preserve"> </w:t>
      </w:r>
      <w:proofErr w:type="spellStart"/>
      <w:r>
        <w:t>școlar</w:t>
      </w:r>
      <w:proofErr w:type="spellEnd"/>
      <w:r>
        <w:t xml:space="preserve"> 2026-</w:t>
      </w:r>
      <w:proofErr w:type="gramStart"/>
      <w:r>
        <w:t xml:space="preserve">2027,  </w:t>
      </w:r>
      <w:proofErr w:type="spellStart"/>
      <w:r>
        <w:t>dupa</w:t>
      </w:r>
      <w:proofErr w:type="spellEnd"/>
      <w:proofErr w:type="gramEnd"/>
      <w:r>
        <w:t xml:space="preserve"> cum </w:t>
      </w:r>
      <w:proofErr w:type="spellStart"/>
      <w:proofErr w:type="gramStart"/>
      <w:r>
        <w:t>urmează</w:t>
      </w:r>
      <w:proofErr w:type="spellEnd"/>
      <w:r>
        <w:t xml:space="preserve"> :</w:t>
      </w:r>
      <w:proofErr w:type="gramEnd"/>
      <w:r>
        <w:t xml:space="preserve"> </w:t>
      </w:r>
    </w:p>
    <w:p w14:paraId="4E64C266" w14:textId="62C60BC4" w:rsidR="00864CD2" w:rsidRDefault="00864CD2" w:rsidP="00C17258">
      <w:pPr>
        <w:pStyle w:val="Standard"/>
        <w:jc w:val="both"/>
      </w:pPr>
      <w:proofErr w:type="spellStart"/>
      <w:r>
        <w:t>Școala</w:t>
      </w:r>
      <w:proofErr w:type="spellEnd"/>
      <w:r>
        <w:t xml:space="preserve"> </w:t>
      </w:r>
      <w:proofErr w:type="spellStart"/>
      <w:r>
        <w:t>Gimnazială</w:t>
      </w:r>
      <w:proofErr w:type="spellEnd"/>
      <w:r>
        <w:t xml:space="preserve"> Ocoliș- </w:t>
      </w:r>
      <w:proofErr w:type="spellStart"/>
      <w:r>
        <w:t>Unitate</w:t>
      </w:r>
      <w:proofErr w:type="spellEnd"/>
      <w:r>
        <w:t xml:space="preserve"> cu </w:t>
      </w:r>
      <w:proofErr w:type="spellStart"/>
      <w:r>
        <w:t>personalitate</w:t>
      </w:r>
      <w:proofErr w:type="spellEnd"/>
      <w:r>
        <w:t xml:space="preserve"> </w:t>
      </w:r>
      <w:proofErr w:type="spellStart"/>
      <w:r>
        <w:t>juridică</w:t>
      </w:r>
      <w:proofErr w:type="spellEnd"/>
      <w:r>
        <w:t xml:space="preserve"> cu </w:t>
      </w:r>
      <w:proofErr w:type="spellStart"/>
      <w:r>
        <w:t>următoarele</w:t>
      </w:r>
      <w:proofErr w:type="spellEnd"/>
      <w:r>
        <w:t xml:space="preserve"> </w:t>
      </w:r>
      <w:proofErr w:type="spellStart"/>
      <w:r>
        <w:t>structuri</w:t>
      </w:r>
      <w:proofErr w:type="spellEnd"/>
      <w:r>
        <w:t xml:space="preserve"> </w:t>
      </w:r>
      <w:proofErr w:type="spellStart"/>
      <w:r>
        <w:t>aronadate</w:t>
      </w:r>
      <w:proofErr w:type="spellEnd"/>
      <w:r>
        <w:t xml:space="preserve">: </w:t>
      </w:r>
      <w:r w:rsidR="00C17258">
        <w:t>-</w:t>
      </w:r>
      <w:r>
        <w:t xml:space="preserve"> </w:t>
      </w:r>
      <w:proofErr w:type="spellStart"/>
      <w:r>
        <w:t>Grădinița</w:t>
      </w:r>
      <w:proofErr w:type="spellEnd"/>
      <w:r>
        <w:t xml:space="preserve"> cu Program </w:t>
      </w:r>
      <w:proofErr w:type="gramStart"/>
      <w:r>
        <w:t>Normal ,</w:t>
      </w:r>
      <w:proofErr w:type="gramEnd"/>
      <w:r>
        <w:t xml:space="preserve"> conform </w:t>
      </w:r>
      <w:proofErr w:type="spellStart"/>
      <w:r>
        <w:t>anexei</w:t>
      </w:r>
      <w:proofErr w:type="spellEnd"/>
      <w:r>
        <w:t xml:space="preserve"> la </w:t>
      </w:r>
      <w:proofErr w:type="spellStart"/>
      <w:r>
        <w:t>prezentul</w:t>
      </w:r>
      <w:proofErr w:type="spellEnd"/>
      <w:r>
        <w:t xml:space="preserve"> </w:t>
      </w:r>
      <w:proofErr w:type="spellStart"/>
      <w:r>
        <w:t>proiect</w:t>
      </w:r>
      <w:proofErr w:type="spellEnd"/>
      <w:r>
        <w:t xml:space="preserve"> de </w:t>
      </w:r>
      <w:proofErr w:type="spellStart"/>
      <w:r>
        <w:t>hotărâre</w:t>
      </w:r>
      <w:proofErr w:type="spellEnd"/>
      <w:r>
        <w:t xml:space="preserve">. </w:t>
      </w:r>
    </w:p>
    <w:p w14:paraId="0A8297CD" w14:textId="77777777" w:rsidR="00864CD2" w:rsidRDefault="00864CD2" w:rsidP="00864CD2">
      <w:pPr>
        <w:pStyle w:val="Standard"/>
        <w:ind w:left="720"/>
      </w:pPr>
      <w:r>
        <w:rPr>
          <w:b/>
          <w:u w:val="single"/>
        </w:rPr>
        <w:t>Art. 2</w:t>
      </w:r>
      <w:r>
        <w:t xml:space="preserve">. </w:t>
      </w:r>
      <w:proofErr w:type="spellStart"/>
      <w:r>
        <w:t>Prezenta</w:t>
      </w:r>
      <w:proofErr w:type="spellEnd"/>
      <w:r>
        <w:t xml:space="preserve"> </w:t>
      </w:r>
      <w:proofErr w:type="spellStart"/>
      <w:r>
        <w:t>hotarare</w:t>
      </w:r>
      <w:proofErr w:type="spellEnd"/>
      <w:r>
        <w:t xml:space="preserve"> se </w:t>
      </w:r>
      <w:proofErr w:type="spellStart"/>
      <w:r>
        <w:t>va</w:t>
      </w:r>
      <w:proofErr w:type="spellEnd"/>
      <w:r>
        <w:t xml:space="preserve"> </w:t>
      </w:r>
      <w:proofErr w:type="spellStart"/>
      <w:proofErr w:type="gramStart"/>
      <w:r>
        <w:t>comunica</w:t>
      </w:r>
      <w:proofErr w:type="spellEnd"/>
      <w:r>
        <w:t xml:space="preserve"> :</w:t>
      </w:r>
      <w:proofErr w:type="gramEnd"/>
    </w:p>
    <w:p w14:paraId="4F0657A8" w14:textId="77777777" w:rsidR="00864CD2" w:rsidRDefault="00864CD2" w:rsidP="00864CD2">
      <w:pPr>
        <w:pStyle w:val="Standard"/>
      </w:pPr>
      <w:r>
        <w:t xml:space="preserve">- </w:t>
      </w:r>
      <w:proofErr w:type="spellStart"/>
      <w:r>
        <w:t>Institutia</w:t>
      </w:r>
      <w:proofErr w:type="spellEnd"/>
      <w:r>
        <w:t xml:space="preserve"> </w:t>
      </w:r>
      <w:proofErr w:type="spellStart"/>
      <w:r>
        <w:t>Prefectului</w:t>
      </w:r>
      <w:proofErr w:type="spellEnd"/>
      <w:r>
        <w:t xml:space="preserve"> </w:t>
      </w:r>
      <w:proofErr w:type="spellStart"/>
      <w:r>
        <w:t>Judetul</w:t>
      </w:r>
      <w:proofErr w:type="spellEnd"/>
      <w:r>
        <w:t xml:space="preserve"> </w:t>
      </w:r>
      <w:proofErr w:type="gramStart"/>
      <w:r>
        <w:t>Alba ;</w:t>
      </w:r>
      <w:proofErr w:type="gramEnd"/>
    </w:p>
    <w:p w14:paraId="415DAD1C" w14:textId="77777777" w:rsidR="00864CD2" w:rsidRDefault="00864CD2" w:rsidP="00864CD2">
      <w:pPr>
        <w:pStyle w:val="Standard"/>
      </w:pPr>
      <w:r>
        <w:t xml:space="preserve">- </w:t>
      </w:r>
      <w:proofErr w:type="spellStart"/>
      <w:r>
        <w:t>Scoala</w:t>
      </w:r>
      <w:proofErr w:type="spellEnd"/>
      <w:r>
        <w:t xml:space="preserve"> </w:t>
      </w:r>
      <w:proofErr w:type="spellStart"/>
      <w:r>
        <w:t>Gimnaziala</w:t>
      </w:r>
      <w:proofErr w:type="spellEnd"/>
      <w:r>
        <w:t xml:space="preserve"> </w:t>
      </w:r>
      <w:proofErr w:type="gramStart"/>
      <w:r>
        <w:t>Ocolis ;</w:t>
      </w:r>
      <w:proofErr w:type="gramEnd"/>
    </w:p>
    <w:p w14:paraId="41C6E649" w14:textId="77777777" w:rsidR="00864CD2" w:rsidRDefault="00864CD2" w:rsidP="00864CD2">
      <w:pPr>
        <w:pStyle w:val="Standard"/>
      </w:pPr>
      <w:r>
        <w:t xml:space="preserve">- </w:t>
      </w:r>
      <w:proofErr w:type="spellStart"/>
      <w:r>
        <w:t>Inspectoratul</w:t>
      </w:r>
      <w:proofErr w:type="spellEnd"/>
      <w:r>
        <w:t xml:space="preserve"> </w:t>
      </w:r>
      <w:proofErr w:type="spellStart"/>
      <w:r>
        <w:t>Scolar</w:t>
      </w:r>
      <w:proofErr w:type="spellEnd"/>
      <w:r>
        <w:t xml:space="preserve"> </w:t>
      </w:r>
      <w:proofErr w:type="spellStart"/>
      <w:r>
        <w:t>Judetean</w:t>
      </w:r>
      <w:proofErr w:type="spellEnd"/>
      <w:r>
        <w:t xml:space="preserve"> </w:t>
      </w:r>
      <w:proofErr w:type="gramStart"/>
      <w:r>
        <w:t>Alba ;</w:t>
      </w:r>
      <w:proofErr w:type="gramEnd"/>
    </w:p>
    <w:p w14:paraId="067D5391" w14:textId="77777777" w:rsidR="00864CD2" w:rsidRDefault="00864CD2" w:rsidP="00864CD2">
      <w:pPr>
        <w:pStyle w:val="Standard"/>
      </w:pPr>
      <w:r>
        <w:t xml:space="preserve">- </w:t>
      </w:r>
      <w:proofErr w:type="spellStart"/>
      <w:r>
        <w:t>Primariei</w:t>
      </w:r>
      <w:proofErr w:type="spellEnd"/>
      <w:r>
        <w:t xml:space="preserve"> </w:t>
      </w:r>
      <w:proofErr w:type="spellStart"/>
      <w:r>
        <w:t>comunei</w:t>
      </w:r>
      <w:proofErr w:type="spellEnd"/>
      <w:r>
        <w:t xml:space="preserve"> </w:t>
      </w:r>
      <w:proofErr w:type="gramStart"/>
      <w:r>
        <w:t>Ocolis .</w:t>
      </w:r>
      <w:proofErr w:type="gramEnd"/>
    </w:p>
    <w:p w14:paraId="248D0DE7" w14:textId="77777777" w:rsidR="00C17258" w:rsidRPr="00C17258" w:rsidRDefault="00C17258" w:rsidP="00C17258">
      <w:pPr>
        <w:widowControl/>
        <w:suppressAutoHyphens w:val="0"/>
        <w:autoSpaceDN/>
        <w:spacing w:after="160" w:line="259" w:lineRule="auto"/>
        <w:ind w:firstLine="708"/>
        <w:jc w:val="both"/>
        <w:rPr>
          <w:rFonts w:eastAsia="Calibri" w:cs="Times New Roman"/>
          <w:bCs/>
          <w:kern w:val="0"/>
          <w:lang w:val="ro-RO" w:eastAsia="en-US"/>
        </w:rPr>
      </w:pPr>
      <w:r w:rsidRPr="00C17258">
        <w:rPr>
          <w:rFonts w:eastAsia="Calibri" w:cs="Times New Roman"/>
          <w:bCs/>
          <w:kern w:val="0"/>
          <w:lang w:val="ro-RO" w:eastAsia="en-US"/>
        </w:rPr>
        <w:t xml:space="preserve">Prezenta hotărâre a fost adoptată cu un număr de 9 voturi ”pentru”, din totalul de 9 consilieri, </w:t>
      </w:r>
      <w:proofErr w:type="spellStart"/>
      <w:r w:rsidRPr="00C17258">
        <w:rPr>
          <w:rFonts w:eastAsia="Calibri" w:cs="Times New Roman"/>
          <w:bCs/>
          <w:kern w:val="0"/>
          <w:lang w:val="ro-RO" w:eastAsia="en-US"/>
        </w:rPr>
        <w:t>prezenti</w:t>
      </w:r>
      <w:proofErr w:type="spellEnd"/>
      <w:r w:rsidRPr="00C17258">
        <w:rPr>
          <w:rFonts w:eastAsia="Calibri" w:cs="Times New Roman"/>
          <w:bCs/>
          <w:kern w:val="0"/>
          <w:lang w:val="ro-RO" w:eastAsia="en-US"/>
        </w:rPr>
        <w:t xml:space="preserve"> la </w:t>
      </w:r>
      <w:proofErr w:type="spellStart"/>
      <w:r w:rsidRPr="00C17258">
        <w:rPr>
          <w:rFonts w:eastAsia="Calibri" w:cs="Times New Roman"/>
          <w:bCs/>
          <w:kern w:val="0"/>
          <w:lang w:val="ro-RO" w:eastAsia="en-US"/>
        </w:rPr>
        <w:t>sedință</w:t>
      </w:r>
      <w:proofErr w:type="spellEnd"/>
      <w:r w:rsidRPr="00C17258">
        <w:rPr>
          <w:rFonts w:eastAsia="Calibri" w:cs="Times New Roman"/>
          <w:bCs/>
          <w:kern w:val="0"/>
          <w:lang w:val="ro-RO" w:eastAsia="en-US"/>
        </w:rPr>
        <w:t xml:space="preserve"> 9 consilieri .  </w:t>
      </w:r>
    </w:p>
    <w:p w14:paraId="525B0A9E" w14:textId="77777777" w:rsidR="00C17258" w:rsidRPr="00C17258" w:rsidRDefault="00C17258" w:rsidP="00C17258">
      <w:pPr>
        <w:autoSpaceDN/>
        <w:jc w:val="center"/>
        <w:rPr>
          <w:rFonts w:eastAsia="SimSun" w:cs="Mangal"/>
          <w:color w:val="000000"/>
          <w:kern w:val="1"/>
          <w:sz w:val="26"/>
          <w:szCs w:val="26"/>
          <w:lang w:eastAsia="hi-IN" w:bidi="hi-IN"/>
        </w:rPr>
      </w:pPr>
      <w:r w:rsidRPr="00C17258">
        <w:rPr>
          <w:rFonts w:eastAsia="SimSun" w:cs="Mangal"/>
          <w:color w:val="000000"/>
          <w:kern w:val="1"/>
          <w:sz w:val="26"/>
          <w:szCs w:val="26"/>
          <w:lang w:eastAsia="hi-IN" w:bidi="hi-IN"/>
        </w:rPr>
        <w:t xml:space="preserve">PREŞEDINTELE </w:t>
      </w:r>
      <w:proofErr w:type="gramStart"/>
      <w:r w:rsidRPr="00C17258">
        <w:rPr>
          <w:rFonts w:eastAsia="SimSun" w:cs="Mangal"/>
          <w:color w:val="000000"/>
          <w:kern w:val="1"/>
          <w:sz w:val="26"/>
          <w:szCs w:val="26"/>
          <w:lang w:eastAsia="hi-IN" w:bidi="hi-IN"/>
        </w:rPr>
        <w:t xml:space="preserve">ŞEDINŢEI,   </w:t>
      </w:r>
      <w:proofErr w:type="gramEnd"/>
      <w:r w:rsidRPr="00C17258">
        <w:rPr>
          <w:rFonts w:eastAsia="SimSun" w:cs="Mangal"/>
          <w:color w:val="000000"/>
          <w:kern w:val="1"/>
          <w:sz w:val="26"/>
          <w:szCs w:val="26"/>
          <w:lang w:eastAsia="hi-IN" w:bidi="hi-IN"/>
        </w:rPr>
        <w:t xml:space="preserve">                                     CONTRASEMNEAZĂ,</w:t>
      </w:r>
    </w:p>
    <w:p w14:paraId="09B335FB" w14:textId="13AB41BE" w:rsidR="00C17258" w:rsidRPr="00C17258" w:rsidRDefault="00C17258" w:rsidP="00C17258">
      <w:pPr>
        <w:autoSpaceDN/>
        <w:rPr>
          <w:rFonts w:eastAsia="SimSun" w:cs="Mangal"/>
          <w:i/>
          <w:iCs/>
          <w:color w:val="000000"/>
          <w:kern w:val="1"/>
          <w:sz w:val="26"/>
          <w:szCs w:val="26"/>
          <w:lang w:eastAsia="hi-IN" w:bidi="hi-IN"/>
        </w:rPr>
      </w:pPr>
      <w:r w:rsidRPr="00C17258">
        <w:rPr>
          <w:rFonts w:eastAsia="SimSun" w:cs="Mangal"/>
          <w:color w:val="000000"/>
          <w:kern w:val="1"/>
          <w:sz w:val="26"/>
          <w:szCs w:val="26"/>
          <w:lang w:eastAsia="hi-IN" w:bidi="hi-IN"/>
        </w:rPr>
        <w:t xml:space="preserve">       </w:t>
      </w:r>
      <w:proofErr w:type="spellStart"/>
      <w:proofErr w:type="gramStart"/>
      <w:r w:rsidRPr="00C17258">
        <w:rPr>
          <w:rFonts w:eastAsia="SimSun" w:cs="Mangal"/>
          <w:color w:val="000000"/>
          <w:kern w:val="1"/>
          <w:sz w:val="26"/>
          <w:szCs w:val="26"/>
          <w:lang w:eastAsia="hi-IN" w:bidi="hi-IN"/>
        </w:rPr>
        <w:t>Consilier</w:t>
      </w:r>
      <w:proofErr w:type="spellEnd"/>
      <w:r w:rsidRPr="00C17258">
        <w:rPr>
          <w:rFonts w:eastAsia="SimSun" w:cs="Mangal"/>
          <w:color w:val="000000"/>
          <w:kern w:val="1"/>
          <w:sz w:val="26"/>
          <w:szCs w:val="26"/>
          <w:lang w:eastAsia="hi-IN" w:bidi="hi-IN"/>
        </w:rPr>
        <w:t xml:space="preserve"> ,</w:t>
      </w:r>
      <w:proofErr w:type="gramEnd"/>
      <w:r w:rsidRPr="00C17258">
        <w:rPr>
          <w:rFonts w:eastAsia="SimSun" w:cs="Mangal"/>
          <w:color w:val="000000"/>
          <w:kern w:val="1"/>
          <w:sz w:val="26"/>
          <w:szCs w:val="26"/>
          <w:lang w:eastAsia="hi-IN" w:bidi="hi-IN"/>
        </w:rPr>
        <w:t xml:space="preserve"> Simion COCIAN                                     </w:t>
      </w:r>
      <w:r w:rsidRPr="00C17258">
        <w:rPr>
          <w:rFonts w:eastAsia="SimSun" w:cs="Mangal"/>
          <w:i/>
          <w:iCs/>
          <w:color w:val="000000"/>
          <w:kern w:val="1"/>
          <w:sz w:val="26"/>
          <w:szCs w:val="26"/>
          <w:lang w:eastAsia="hi-IN" w:bidi="hi-IN"/>
        </w:rPr>
        <w:t xml:space="preserve"> </w:t>
      </w:r>
      <w:proofErr w:type="spellStart"/>
      <w:proofErr w:type="gramStart"/>
      <w:r w:rsidRPr="00C17258">
        <w:rPr>
          <w:rFonts w:eastAsia="SimSun" w:cs="Mangal"/>
          <w:i/>
          <w:iCs/>
          <w:color w:val="000000"/>
          <w:kern w:val="1"/>
          <w:sz w:val="26"/>
          <w:szCs w:val="26"/>
          <w:lang w:eastAsia="hi-IN" w:bidi="hi-IN"/>
        </w:rPr>
        <w:t>Secretar</w:t>
      </w:r>
      <w:proofErr w:type="spellEnd"/>
      <w:r w:rsidRPr="00C17258">
        <w:rPr>
          <w:rFonts w:eastAsia="SimSun" w:cs="Mangal"/>
          <w:i/>
          <w:iCs/>
          <w:color w:val="000000"/>
          <w:kern w:val="1"/>
          <w:sz w:val="26"/>
          <w:szCs w:val="26"/>
          <w:lang w:eastAsia="hi-IN" w:bidi="hi-IN"/>
        </w:rPr>
        <w:t xml:space="preserve">  general</w:t>
      </w:r>
      <w:proofErr w:type="gramEnd"/>
      <w:r w:rsidRPr="00C17258">
        <w:rPr>
          <w:rFonts w:eastAsia="SimSun" w:cs="Mangal"/>
          <w:i/>
          <w:iCs/>
          <w:color w:val="000000"/>
          <w:kern w:val="1"/>
          <w:sz w:val="26"/>
          <w:szCs w:val="26"/>
          <w:lang w:eastAsia="hi-IN" w:bidi="hi-IN"/>
        </w:rPr>
        <w:t xml:space="preserve"> al </w:t>
      </w:r>
      <w:proofErr w:type="spellStart"/>
      <w:proofErr w:type="gramStart"/>
      <w:r w:rsidRPr="00C17258">
        <w:rPr>
          <w:rFonts w:eastAsia="SimSun" w:cs="Mangal"/>
          <w:i/>
          <w:iCs/>
          <w:color w:val="000000"/>
          <w:kern w:val="1"/>
          <w:sz w:val="26"/>
          <w:szCs w:val="26"/>
          <w:lang w:eastAsia="hi-IN" w:bidi="hi-IN"/>
        </w:rPr>
        <w:t>comunei</w:t>
      </w:r>
      <w:proofErr w:type="spellEnd"/>
      <w:r w:rsidRPr="00C17258">
        <w:rPr>
          <w:rFonts w:eastAsia="SimSun" w:cs="Mangal"/>
          <w:i/>
          <w:iCs/>
          <w:color w:val="000000"/>
          <w:kern w:val="1"/>
          <w:sz w:val="26"/>
          <w:szCs w:val="26"/>
          <w:lang w:eastAsia="hi-IN" w:bidi="hi-IN"/>
        </w:rPr>
        <w:t xml:space="preserve"> ,</w:t>
      </w:r>
      <w:proofErr w:type="gramEnd"/>
      <w:r w:rsidRPr="00C17258">
        <w:rPr>
          <w:rFonts w:eastAsia="SimSun" w:cs="Mangal"/>
          <w:i/>
          <w:iCs/>
          <w:color w:val="000000"/>
          <w:kern w:val="1"/>
          <w:sz w:val="26"/>
          <w:szCs w:val="26"/>
          <w:lang w:eastAsia="hi-IN" w:bidi="hi-IN"/>
        </w:rPr>
        <w:t xml:space="preserve">    </w:t>
      </w:r>
    </w:p>
    <w:p w14:paraId="6937482E" w14:textId="76C7D162" w:rsidR="00C17258" w:rsidRPr="00C17258" w:rsidRDefault="00C17258" w:rsidP="00C17258">
      <w:pPr>
        <w:widowControl/>
        <w:suppressAutoHyphens w:val="0"/>
        <w:autoSpaceDN/>
        <w:spacing w:line="259" w:lineRule="auto"/>
        <w:jc w:val="both"/>
        <w:rPr>
          <w:rFonts w:eastAsia="SimSun" w:cs="Mangal"/>
          <w:i/>
          <w:iCs/>
          <w:kern w:val="1"/>
          <w:sz w:val="26"/>
          <w:szCs w:val="26"/>
          <w:lang w:eastAsia="hi-IN" w:bidi="hi-IN"/>
        </w:rPr>
      </w:pPr>
      <w:r w:rsidRPr="00C17258">
        <w:rPr>
          <w:rFonts w:eastAsia="SimSun" w:cs="Mangal"/>
          <w:i/>
          <w:iCs/>
          <w:kern w:val="1"/>
          <w:sz w:val="26"/>
          <w:szCs w:val="26"/>
          <w:lang w:eastAsia="hi-IN" w:bidi="hi-IN"/>
        </w:rPr>
        <w:t xml:space="preserve">                                                                                                </w:t>
      </w:r>
      <w:proofErr w:type="spellStart"/>
      <w:r w:rsidRPr="00C17258">
        <w:rPr>
          <w:rFonts w:eastAsia="SimSun" w:cs="Mangal"/>
          <w:i/>
          <w:iCs/>
          <w:kern w:val="1"/>
          <w:sz w:val="26"/>
          <w:szCs w:val="26"/>
          <w:lang w:eastAsia="hi-IN" w:bidi="hi-IN"/>
        </w:rPr>
        <w:t>Paraschiva</w:t>
      </w:r>
      <w:proofErr w:type="spellEnd"/>
      <w:r w:rsidRPr="00C17258">
        <w:rPr>
          <w:rFonts w:eastAsia="SimSun" w:cs="Mangal"/>
          <w:i/>
          <w:iCs/>
          <w:kern w:val="1"/>
          <w:sz w:val="26"/>
          <w:szCs w:val="26"/>
          <w:lang w:eastAsia="hi-IN" w:bidi="hi-IN"/>
        </w:rPr>
        <w:t xml:space="preserve">   CHIRICA  </w:t>
      </w:r>
    </w:p>
    <w:tbl>
      <w:tblPr>
        <w:tblW w:w="8835" w:type="dxa"/>
        <w:jc w:val="center"/>
        <w:tblCellMar>
          <w:top w:w="15" w:type="dxa"/>
          <w:left w:w="15" w:type="dxa"/>
          <w:bottom w:w="15" w:type="dxa"/>
          <w:right w:w="15" w:type="dxa"/>
        </w:tblCellMar>
        <w:tblLook w:val="04A0" w:firstRow="1" w:lastRow="0" w:firstColumn="1" w:lastColumn="0" w:noHBand="0" w:noVBand="1"/>
      </w:tblPr>
      <w:tblGrid>
        <w:gridCol w:w="3824"/>
        <w:gridCol w:w="2100"/>
        <w:gridCol w:w="2911"/>
      </w:tblGrid>
      <w:tr w:rsidR="00C17258" w:rsidRPr="00C17258" w14:paraId="061F893B" w14:textId="77777777" w:rsidTr="001F73E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D8F444" w14:textId="44D21A46"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lastRenderedPageBreak/>
              <w:t xml:space="preserve">PROCEDURI OBLIGATORII ULTERIOARE ADOPTĂRII HOTĂRÂRII CONSILIULUI LOCAL </w:t>
            </w:r>
            <w:r w:rsidRPr="00C17258">
              <w:rPr>
                <w:rFonts w:eastAsia="Times New Roman" w:cs="Times New Roman"/>
                <w:b/>
                <w:bCs/>
                <w:kern w:val="0"/>
                <w:sz w:val="21"/>
                <w:szCs w:val="21"/>
                <w:lang w:val="ro-RO"/>
              </w:rPr>
              <w:t>NR.  8</w:t>
            </w:r>
            <w:r>
              <w:rPr>
                <w:rFonts w:eastAsia="Times New Roman" w:cs="Times New Roman"/>
                <w:b/>
                <w:bCs/>
                <w:kern w:val="0"/>
                <w:sz w:val="21"/>
                <w:szCs w:val="21"/>
                <w:lang w:val="ro-RO"/>
              </w:rPr>
              <w:t>4</w:t>
            </w:r>
            <w:r w:rsidRPr="00C17258">
              <w:rPr>
                <w:rFonts w:eastAsia="Times New Roman" w:cs="Times New Roman"/>
                <w:b/>
                <w:bCs/>
                <w:kern w:val="0"/>
                <w:sz w:val="21"/>
                <w:szCs w:val="21"/>
                <w:lang w:val="ro-RO"/>
              </w:rPr>
              <w:t xml:space="preserve"> / 17.12.2025</w:t>
            </w:r>
            <w:r w:rsidRPr="00C17258">
              <w:rPr>
                <w:rFonts w:eastAsia="Times New Roman" w:cs="Times New Roman"/>
                <w:kern w:val="0"/>
                <w:sz w:val="21"/>
                <w:szCs w:val="21"/>
                <w:lang w:val="ro-RO"/>
              </w:rPr>
              <w:t xml:space="preserve"> </w:t>
            </w:r>
          </w:p>
        </w:tc>
      </w:tr>
      <w:tr w:rsidR="00C17258" w:rsidRPr="00C17258" w14:paraId="1968DC80" w14:textId="77777777" w:rsidTr="001F73E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E05C94"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4C3975"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453757"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Semnătura persoanei responsabile să efectueze procedura</w:t>
            </w:r>
          </w:p>
        </w:tc>
      </w:tr>
      <w:tr w:rsidR="00C17258" w:rsidRPr="00C17258" w14:paraId="1B5BE82D" w14:textId="77777777" w:rsidTr="001F73E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DFD072"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4C9D3A"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387E8F"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3</w:t>
            </w:r>
          </w:p>
        </w:tc>
      </w:tr>
      <w:tr w:rsidR="00C17258" w:rsidRPr="00C17258" w14:paraId="0EE18361" w14:textId="77777777" w:rsidTr="001F73E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E6D0FA"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Adoptarea hotărârii</w:t>
            </w:r>
            <w:r w:rsidRPr="00C17258">
              <w:rPr>
                <w:rFonts w:eastAsia="Times New Roman" w:cs="Times New Roman"/>
                <w:kern w:val="0"/>
                <w:sz w:val="16"/>
                <w:szCs w:val="16"/>
                <w:vertAlign w:val="superscript"/>
                <w:lang w:val="ro-RO"/>
              </w:rPr>
              <w:t>1)</w:t>
            </w:r>
            <w:r w:rsidRPr="00C17258">
              <w:rPr>
                <w:rFonts w:eastAsia="Times New Roman" w:cs="Times New Roman"/>
                <w:kern w:val="0"/>
                <w:sz w:val="21"/>
                <w:szCs w:val="21"/>
                <w:lang w:val="ro-RO"/>
              </w:rPr>
              <w:t> s-a făcut cu majoritate □ simplă X absolută □ calificată</w:t>
            </w:r>
            <w:r w:rsidRPr="00C17258">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EBDD5D"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17.12.2025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980AC2"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p>
        </w:tc>
      </w:tr>
      <w:tr w:rsidR="00C17258" w:rsidRPr="00C17258" w14:paraId="49A421D3" w14:textId="77777777" w:rsidTr="001F73E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79DDFA"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Comunicarea către primar</w:t>
            </w:r>
            <w:r w:rsidRPr="00C17258">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45B36F"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17.12.2025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018DA8"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p>
        </w:tc>
      </w:tr>
      <w:tr w:rsidR="00C17258" w:rsidRPr="00C17258" w14:paraId="468DD1CA" w14:textId="77777777" w:rsidTr="001F73E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B2738B"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Comunicarea către prefectul județului</w:t>
            </w:r>
            <w:r w:rsidRPr="00C17258">
              <w:rPr>
                <w:rFonts w:eastAsia="Times New Roman" w:cs="Times New Roman"/>
                <w:kern w:val="0"/>
                <w:sz w:val="16"/>
                <w:szCs w:val="16"/>
                <w:vertAlign w:val="superscript"/>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0777CF"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8C11A6"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p>
        </w:tc>
      </w:tr>
      <w:tr w:rsidR="00C17258" w:rsidRPr="00C17258" w14:paraId="603E22BD" w14:textId="77777777" w:rsidTr="001F73E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B60CF9"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Aducerea la cunoștința publică</w:t>
            </w:r>
            <w:r w:rsidRPr="00C17258">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1C7715"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115D89"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p>
        </w:tc>
      </w:tr>
      <w:tr w:rsidR="00C17258" w:rsidRPr="00C17258" w14:paraId="3FC18650" w14:textId="77777777" w:rsidTr="001F73E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C7A1EC"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Comunicarea, numai în cazul celei cu caracter individual</w:t>
            </w:r>
            <w:r w:rsidRPr="00C17258">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9BBED6"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F50B5B"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 xml:space="preserve">Nu este cazul </w:t>
            </w:r>
          </w:p>
        </w:tc>
      </w:tr>
      <w:tr w:rsidR="00C17258" w:rsidRPr="00C17258" w14:paraId="1F38EFC4" w14:textId="77777777" w:rsidTr="001F73E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4A863F"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Hotărârea devine obligatorie</w:t>
            </w:r>
            <w:r w:rsidRPr="00C17258">
              <w:rPr>
                <w:rFonts w:eastAsia="Times New Roman" w:cs="Times New Roman"/>
                <w:kern w:val="0"/>
                <w:sz w:val="16"/>
                <w:szCs w:val="16"/>
                <w:vertAlign w:val="superscript"/>
                <w:lang w:val="ro-RO"/>
              </w:rPr>
              <w:t>6)</w:t>
            </w:r>
            <w:r w:rsidRPr="00C17258">
              <w:rPr>
                <w:rFonts w:eastAsia="Times New Roman" w:cs="Times New Roman"/>
                <w:kern w:val="0"/>
                <w:sz w:val="21"/>
                <w:szCs w:val="21"/>
                <w:lang w:val="ro-RO"/>
              </w:rPr>
              <w:t> sau produce efecte juridice</w:t>
            </w:r>
            <w:r w:rsidRPr="00C17258">
              <w:rPr>
                <w:rFonts w:eastAsia="Times New Roman" w:cs="Times New Roman"/>
                <w:kern w:val="0"/>
                <w:sz w:val="16"/>
                <w:szCs w:val="16"/>
                <w:vertAlign w:val="superscript"/>
                <w:lang w:val="ro-RO"/>
              </w:rPr>
              <w:t>7)</w:t>
            </w:r>
            <w:r w:rsidRPr="00C17258">
              <w:rPr>
                <w:rFonts w:eastAsia="Times New Roman" w:cs="Times New Roman"/>
                <w:kern w:val="0"/>
                <w:sz w:val="21"/>
                <w:szCs w:val="21"/>
                <w:lang w:val="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0D2144"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r w:rsidRPr="00C17258">
              <w:rPr>
                <w:rFonts w:eastAsia="Times New Roman" w:cs="Times New Roman"/>
                <w:kern w:val="0"/>
                <w:sz w:val="21"/>
                <w:szCs w:val="21"/>
                <w:lang w:val="ro-RO"/>
              </w:rPr>
              <w:t>18.12.2025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C1E346" w14:textId="77777777" w:rsidR="00C17258" w:rsidRPr="00C17258" w:rsidRDefault="00C17258" w:rsidP="00C17258">
            <w:pPr>
              <w:widowControl/>
              <w:suppressAutoHyphens w:val="0"/>
              <w:autoSpaceDN/>
              <w:jc w:val="center"/>
              <w:rPr>
                <w:rFonts w:eastAsia="Times New Roman" w:cs="Times New Roman"/>
                <w:kern w:val="0"/>
                <w:sz w:val="21"/>
                <w:szCs w:val="21"/>
                <w:lang w:val="ro-RO"/>
              </w:rPr>
            </w:pPr>
          </w:p>
        </w:tc>
      </w:tr>
      <w:tr w:rsidR="00C17258" w:rsidRPr="00C17258" w14:paraId="152B16EC" w14:textId="77777777" w:rsidTr="001F73E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52E514" w14:textId="77777777" w:rsidR="00C17258" w:rsidRPr="00C17258" w:rsidRDefault="00C17258" w:rsidP="00C17258">
            <w:pPr>
              <w:widowControl/>
              <w:suppressAutoHyphens w:val="0"/>
              <w:autoSpaceDN/>
              <w:rPr>
                <w:rFonts w:eastAsia="Times New Roman" w:cs="Times New Roman"/>
                <w:kern w:val="0"/>
                <w:sz w:val="21"/>
                <w:szCs w:val="21"/>
                <w:lang w:val="ro-RO"/>
              </w:rPr>
            </w:pPr>
            <w:r w:rsidRPr="00C17258">
              <w:rPr>
                <w:rFonts w:eastAsia="Times New Roman" w:cs="Times New Roman"/>
                <w:kern w:val="0"/>
                <w:sz w:val="21"/>
                <w:szCs w:val="21"/>
                <w:lang w:val="ro-RO"/>
              </w:rPr>
              <w:t>Extrase din Ordonanța de urgență a Guvernului nr. 57/2019 privind Codul administrativ, cu modificările și completările ulterioare:</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1)</w:t>
            </w:r>
            <w:r w:rsidRPr="00C17258">
              <w:rPr>
                <w:rFonts w:eastAsia="Times New Roman" w:cs="Times New Roman"/>
                <w:kern w:val="0"/>
                <w:sz w:val="21"/>
                <w:szCs w:val="21"/>
                <w:lang w:val="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17258">
              <w:rPr>
                <w:rFonts w:eastAsia="Times New Roman" w:cs="Times New Roman"/>
                <w:kern w:val="0"/>
                <w:sz w:val="21"/>
                <w:szCs w:val="21"/>
                <w:lang w:val="ro-RO"/>
              </w:rPr>
              <w:t>dd</w:t>
            </w:r>
            <w:proofErr w:type="spellEnd"/>
            <w:r w:rsidRPr="00C17258">
              <w:rPr>
                <w:rFonts w:eastAsia="Times New Roman" w:cs="Times New Roman"/>
                <w:kern w:val="0"/>
                <w:sz w:val="21"/>
                <w:szCs w:val="21"/>
                <w:lang w:val="ro-RO"/>
              </w:rPr>
              <w:t>), de două treimi din numărul consilierilor locali în funcție."</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2)</w:t>
            </w:r>
            <w:r w:rsidRPr="00C17258">
              <w:rPr>
                <w:rFonts w:eastAsia="Times New Roman" w:cs="Times New Roman"/>
                <w:kern w:val="0"/>
                <w:sz w:val="21"/>
                <w:szCs w:val="21"/>
                <w:lang w:val="ro-RO"/>
              </w:rPr>
              <w:t> Art. 197 alin. (2): "Hotărârile consiliului local se comunică primarului."</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3)</w:t>
            </w:r>
            <w:r w:rsidRPr="00C17258">
              <w:rPr>
                <w:rFonts w:eastAsia="Times New Roman" w:cs="Times New Roman"/>
                <w:kern w:val="0"/>
                <w:sz w:val="21"/>
                <w:szCs w:val="21"/>
                <w:lang w:val="ro-RO"/>
              </w:rPr>
              <w:t> Art. 197 alin. (1), adaptat: Secretarul general al comunei comunică hotărârile consiliului local al comunei prefectului în cel mult 10 zile lucrătoare de la data adoptării . . .</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4)</w:t>
            </w:r>
            <w:r w:rsidRPr="00C17258">
              <w:rPr>
                <w:rFonts w:eastAsia="Times New Roman" w:cs="Times New Roman"/>
                <w:kern w:val="0"/>
                <w:sz w:val="21"/>
                <w:szCs w:val="21"/>
                <w:lang w:val="ro-RO"/>
              </w:rPr>
              <w:t> Art. 197 alin. (4): "Hotărârile . . . se aduc la cunoștința publică și se comunică, în condițiile legii, prin grija secretarului general al comunei."</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5)</w:t>
            </w:r>
            <w:r w:rsidRPr="00C17258">
              <w:rPr>
                <w:rFonts w:eastAsia="Times New Roman" w:cs="Times New Roman"/>
                <w:kern w:val="0"/>
                <w:sz w:val="21"/>
                <w:szCs w:val="21"/>
                <w:lang w:val="ro-RO"/>
              </w:rPr>
              <w:t> Art. 199 alin. (1): "Comunicarea hotărârilor - cu caracter individual către persoanele cărora li se adresează se face în cel mult 5 zile de la data comunicării oficiale către prefect."</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6)</w:t>
            </w:r>
            <w:r w:rsidRPr="00C17258">
              <w:rPr>
                <w:rFonts w:eastAsia="Times New Roman" w:cs="Times New Roman"/>
                <w:kern w:val="0"/>
                <w:sz w:val="21"/>
                <w:szCs w:val="21"/>
                <w:lang w:val="ro-RO"/>
              </w:rPr>
              <w:t> Art. 198 alin. (1): "Hotărârile . . . cu caracter normativ devin obligatorii de la data aducerii lor la cunoștință publică."</w:t>
            </w:r>
            <w:r w:rsidRPr="00C17258">
              <w:rPr>
                <w:rFonts w:eastAsia="Times New Roman" w:cs="Times New Roman"/>
                <w:kern w:val="0"/>
                <w:sz w:val="21"/>
                <w:szCs w:val="21"/>
                <w:lang w:val="ro-RO"/>
              </w:rPr>
              <w:br/>
            </w:r>
            <w:r w:rsidRPr="00C17258">
              <w:rPr>
                <w:rFonts w:eastAsia="Times New Roman" w:cs="Times New Roman"/>
                <w:kern w:val="0"/>
                <w:sz w:val="16"/>
                <w:szCs w:val="16"/>
                <w:vertAlign w:val="superscript"/>
                <w:lang w:val="ro-RO"/>
              </w:rPr>
              <w:t>7)</w:t>
            </w:r>
            <w:r w:rsidRPr="00C17258">
              <w:rPr>
                <w:rFonts w:eastAsia="Times New Roman" w:cs="Times New Roman"/>
                <w:kern w:val="0"/>
                <w:sz w:val="21"/>
                <w:szCs w:val="21"/>
                <w:lang w:val="ro-RO"/>
              </w:rPr>
              <w:t> Art. 199 alin. (2): "Hotărârile . . . cu caracter individual produc efecte juridice de la data comunicării către persoanele cărora li se adresează."</w:t>
            </w:r>
          </w:p>
        </w:tc>
      </w:tr>
    </w:tbl>
    <w:p w14:paraId="0A2F833A" w14:textId="68B30018" w:rsidR="00864CD2" w:rsidRDefault="00864CD2" w:rsidP="00864CD2">
      <w:pPr>
        <w:pStyle w:val="Standard"/>
      </w:pPr>
    </w:p>
    <w:p w14:paraId="5BC9FB2C" w14:textId="77777777" w:rsidR="00864CD2" w:rsidRDefault="00864CD2" w:rsidP="00864CD2">
      <w:pPr>
        <w:pStyle w:val="Standard"/>
      </w:pPr>
    </w:p>
    <w:p w14:paraId="6EB59C2D" w14:textId="77777777" w:rsidR="00864CD2" w:rsidRDefault="00864CD2" w:rsidP="00864CD2">
      <w:pPr>
        <w:pStyle w:val="Standard"/>
      </w:pPr>
    </w:p>
    <w:p w14:paraId="48355858" w14:textId="77777777" w:rsidR="00864CD2" w:rsidRDefault="00864CD2" w:rsidP="00864CD2">
      <w:pPr>
        <w:pStyle w:val="Standard"/>
      </w:pPr>
    </w:p>
    <w:p w14:paraId="418AF452" w14:textId="77777777" w:rsidR="00864CD2" w:rsidRDefault="00864CD2" w:rsidP="00864CD2">
      <w:pPr>
        <w:pStyle w:val="Standard"/>
      </w:pPr>
    </w:p>
    <w:p w14:paraId="5EDFD276" w14:textId="77777777" w:rsidR="00C17258" w:rsidRDefault="00C17258" w:rsidP="00864CD2">
      <w:pPr>
        <w:pStyle w:val="Standard"/>
      </w:pPr>
    </w:p>
    <w:p w14:paraId="67CAB4B3" w14:textId="77777777" w:rsidR="00C17258" w:rsidRDefault="00C17258" w:rsidP="00864CD2">
      <w:pPr>
        <w:pStyle w:val="Standard"/>
      </w:pPr>
    </w:p>
    <w:p w14:paraId="4F7B0BAE" w14:textId="77777777" w:rsidR="00C17258" w:rsidRDefault="00C17258" w:rsidP="00864CD2">
      <w:pPr>
        <w:pStyle w:val="Standard"/>
      </w:pPr>
    </w:p>
    <w:p w14:paraId="324C89B5" w14:textId="77777777" w:rsidR="00C17258" w:rsidRDefault="00C17258" w:rsidP="00864CD2">
      <w:pPr>
        <w:pStyle w:val="Standard"/>
      </w:pPr>
    </w:p>
    <w:p w14:paraId="1C437142" w14:textId="77777777" w:rsidR="00C17258" w:rsidRDefault="00C17258" w:rsidP="00864CD2">
      <w:pPr>
        <w:pStyle w:val="Standard"/>
      </w:pPr>
    </w:p>
    <w:p w14:paraId="188237C7" w14:textId="77777777" w:rsidR="00C17258" w:rsidRDefault="00C17258" w:rsidP="00864CD2">
      <w:pPr>
        <w:pStyle w:val="Standard"/>
      </w:pPr>
    </w:p>
    <w:p w14:paraId="3709EB02" w14:textId="77777777" w:rsidR="00C17258" w:rsidRDefault="00C17258" w:rsidP="00864CD2">
      <w:pPr>
        <w:pStyle w:val="Standard"/>
      </w:pPr>
    </w:p>
    <w:p w14:paraId="4245CCCB" w14:textId="77777777" w:rsidR="00C17258" w:rsidRDefault="00C17258" w:rsidP="00864CD2">
      <w:pPr>
        <w:pStyle w:val="Standard"/>
      </w:pPr>
    </w:p>
    <w:p w14:paraId="755C50F8" w14:textId="5D6E7394" w:rsidR="00C17258" w:rsidRDefault="00C17258" w:rsidP="00864CD2">
      <w:pPr>
        <w:pStyle w:val="Standard"/>
      </w:pPr>
      <w:proofErr w:type="spellStart"/>
      <w:r>
        <w:t>Redactat</w:t>
      </w:r>
      <w:proofErr w:type="spellEnd"/>
      <w:r>
        <w:t xml:space="preserve">. C.P – exemplare </w:t>
      </w:r>
      <w:proofErr w:type="spellStart"/>
      <w:r>
        <w:t>originale</w:t>
      </w:r>
      <w:proofErr w:type="spellEnd"/>
      <w:r>
        <w:t xml:space="preserve"> 5, </w:t>
      </w:r>
      <w:proofErr w:type="spellStart"/>
      <w:r>
        <w:t>anexe</w:t>
      </w:r>
      <w:proofErr w:type="spellEnd"/>
      <w:r>
        <w:t xml:space="preserve">. 1 </w:t>
      </w:r>
    </w:p>
    <w:p w14:paraId="69383CE0" w14:textId="77777777" w:rsidR="00C17258" w:rsidRDefault="00C17258" w:rsidP="00864CD2">
      <w:pPr>
        <w:pStyle w:val="Standard"/>
      </w:pPr>
    </w:p>
    <w:p w14:paraId="499F4D18" w14:textId="77777777" w:rsidR="00C17258" w:rsidRDefault="00C17258" w:rsidP="00864CD2">
      <w:pPr>
        <w:pStyle w:val="Standard"/>
      </w:pPr>
    </w:p>
    <w:p w14:paraId="3D1F6831" w14:textId="77777777" w:rsidR="00C17258" w:rsidRDefault="00C17258" w:rsidP="00864CD2">
      <w:pPr>
        <w:pStyle w:val="Standard"/>
      </w:pPr>
    </w:p>
    <w:p w14:paraId="35D5DE64" w14:textId="77777777" w:rsidR="00C17258" w:rsidRDefault="00C17258" w:rsidP="00864CD2">
      <w:pPr>
        <w:pStyle w:val="Standard"/>
      </w:pPr>
    </w:p>
    <w:p w14:paraId="3F71EFCF" w14:textId="77777777" w:rsidR="00C17258" w:rsidRDefault="00C17258" w:rsidP="00864CD2">
      <w:pPr>
        <w:pStyle w:val="Standard"/>
      </w:pPr>
    </w:p>
    <w:p w14:paraId="0ACBCB27" w14:textId="77777777" w:rsidR="00864CD2" w:rsidRDefault="00864CD2" w:rsidP="00864CD2">
      <w:pPr>
        <w:pStyle w:val="Standard"/>
      </w:pPr>
    </w:p>
    <w:p w14:paraId="473D5715" w14:textId="6D0E28C7" w:rsidR="00864CD2" w:rsidRPr="00C17258" w:rsidRDefault="00864CD2" w:rsidP="00864CD2">
      <w:pPr>
        <w:pStyle w:val="Standard"/>
        <w:jc w:val="right"/>
        <w:rPr>
          <w:b/>
          <w:bCs/>
        </w:rPr>
      </w:pPr>
      <w:r w:rsidRPr="00C17258">
        <w:rPr>
          <w:b/>
          <w:bCs/>
        </w:rPr>
        <w:t>ANEXA</w:t>
      </w:r>
      <w:r w:rsidR="00C17258" w:rsidRPr="00C17258">
        <w:rPr>
          <w:b/>
          <w:bCs/>
        </w:rPr>
        <w:t xml:space="preserve"> LA H.C.L. nr. 84/17.12.2025</w:t>
      </w:r>
    </w:p>
    <w:p w14:paraId="17429826" w14:textId="77777777" w:rsidR="00864CD2" w:rsidRPr="00C17258" w:rsidRDefault="00864CD2" w:rsidP="00864CD2">
      <w:pPr>
        <w:pStyle w:val="Standard"/>
        <w:rPr>
          <w:b/>
          <w:bCs/>
        </w:rPr>
      </w:pPr>
    </w:p>
    <w:p w14:paraId="70D3A346" w14:textId="77777777" w:rsidR="00864CD2" w:rsidRDefault="00864CD2" w:rsidP="00864CD2">
      <w:pPr>
        <w:pStyle w:val="Standard"/>
      </w:pPr>
    </w:p>
    <w:p w14:paraId="2BE13963" w14:textId="77777777" w:rsidR="00C17258" w:rsidRDefault="00C17258" w:rsidP="00864CD2">
      <w:pPr>
        <w:pStyle w:val="Standard"/>
      </w:pPr>
    </w:p>
    <w:p w14:paraId="7F9141CD" w14:textId="77777777" w:rsidR="00C17258" w:rsidRDefault="00C17258" w:rsidP="00864CD2">
      <w:pPr>
        <w:pStyle w:val="Standard"/>
      </w:pPr>
    </w:p>
    <w:p w14:paraId="5981C0B3" w14:textId="77777777" w:rsidR="00C17258" w:rsidRDefault="00C17258" w:rsidP="00864CD2">
      <w:pPr>
        <w:pStyle w:val="Standard"/>
      </w:pPr>
    </w:p>
    <w:p w14:paraId="31995CF7" w14:textId="77777777" w:rsidR="00C17258" w:rsidRDefault="00C17258" w:rsidP="00864CD2">
      <w:pPr>
        <w:pStyle w:val="Standard"/>
      </w:pPr>
    </w:p>
    <w:p w14:paraId="51728C44" w14:textId="77777777" w:rsidR="00C17258" w:rsidRDefault="00C17258" w:rsidP="00864CD2">
      <w:pPr>
        <w:pStyle w:val="Standard"/>
      </w:pPr>
    </w:p>
    <w:p w14:paraId="022B9A7C" w14:textId="77777777" w:rsidR="00864CD2" w:rsidRDefault="00864CD2" w:rsidP="00864CD2">
      <w:pPr>
        <w:pStyle w:val="Standard"/>
      </w:pPr>
    </w:p>
    <w:tbl>
      <w:tblPr>
        <w:tblW w:w="9766" w:type="dxa"/>
        <w:tblLayout w:type="fixed"/>
        <w:tblCellMar>
          <w:left w:w="10" w:type="dxa"/>
          <w:right w:w="10" w:type="dxa"/>
        </w:tblCellMar>
        <w:tblLook w:val="04A0" w:firstRow="1" w:lastRow="0" w:firstColumn="1" w:lastColumn="0" w:noHBand="0" w:noVBand="1"/>
      </w:tblPr>
      <w:tblGrid>
        <w:gridCol w:w="5095"/>
        <w:gridCol w:w="4537"/>
        <w:gridCol w:w="40"/>
        <w:gridCol w:w="94"/>
      </w:tblGrid>
      <w:tr w:rsidR="00864CD2" w14:paraId="5D2FE6C8" w14:textId="77777777" w:rsidTr="00C17258">
        <w:trPr>
          <w:gridAfter w:val="1"/>
          <w:wAfter w:w="94" w:type="dxa"/>
        </w:trPr>
        <w:tc>
          <w:tcPr>
            <w:tcW w:w="963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DD249CE" w14:textId="77777777" w:rsidR="00864CD2" w:rsidRDefault="00864CD2">
            <w:pPr>
              <w:pStyle w:val="TableContents"/>
              <w:spacing w:line="256" w:lineRule="auto"/>
              <w:jc w:val="center"/>
              <w:rPr>
                <w:b/>
                <w:bCs/>
                <w:lang w:eastAsia="en-US"/>
              </w:rPr>
            </w:pPr>
            <w:r>
              <w:rPr>
                <w:b/>
                <w:bCs/>
                <w:lang w:eastAsia="en-US"/>
              </w:rPr>
              <w:t>RETEA SCOLARA 2026- 2027</w:t>
            </w:r>
          </w:p>
        </w:tc>
        <w:tc>
          <w:tcPr>
            <w:tcW w:w="40" w:type="dxa"/>
          </w:tcPr>
          <w:p w14:paraId="67665DF8" w14:textId="77777777" w:rsidR="00864CD2" w:rsidRDefault="00864CD2">
            <w:pPr>
              <w:pStyle w:val="TableContents"/>
              <w:spacing w:line="256" w:lineRule="auto"/>
              <w:jc w:val="center"/>
              <w:rPr>
                <w:b/>
                <w:bCs/>
                <w:lang w:eastAsia="en-US"/>
              </w:rPr>
            </w:pPr>
          </w:p>
        </w:tc>
      </w:tr>
      <w:tr w:rsidR="00864CD2" w14:paraId="5BF10532" w14:textId="77777777" w:rsidTr="00C17258">
        <w:tc>
          <w:tcPr>
            <w:tcW w:w="5097" w:type="dxa"/>
            <w:tcBorders>
              <w:top w:val="nil"/>
              <w:left w:val="single" w:sz="2" w:space="0" w:color="000000"/>
              <w:bottom w:val="single" w:sz="2" w:space="0" w:color="000000"/>
              <w:right w:val="nil"/>
            </w:tcBorders>
            <w:tcMar>
              <w:top w:w="55" w:type="dxa"/>
              <w:left w:w="55" w:type="dxa"/>
              <w:bottom w:w="55" w:type="dxa"/>
              <w:right w:w="55" w:type="dxa"/>
            </w:tcMar>
            <w:hideMark/>
          </w:tcPr>
          <w:p w14:paraId="11B571E2" w14:textId="77777777" w:rsidR="00864CD2" w:rsidRDefault="00864CD2">
            <w:pPr>
              <w:pStyle w:val="TableContents"/>
              <w:spacing w:line="256" w:lineRule="auto"/>
              <w:jc w:val="center"/>
              <w:rPr>
                <w:b/>
                <w:bCs/>
                <w:i/>
                <w:iCs/>
                <w:lang w:eastAsia="en-US"/>
              </w:rPr>
            </w:pPr>
            <w:r>
              <w:rPr>
                <w:b/>
                <w:bCs/>
                <w:i/>
                <w:iCs/>
                <w:lang w:eastAsia="en-US"/>
              </w:rPr>
              <w:t>UNITATE DE INVATAMANT</w:t>
            </w:r>
          </w:p>
        </w:tc>
        <w:tc>
          <w:tcPr>
            <w:tcW w:w="4539" w:type="dxa"/>
            <w:tcBorders>
              <w:top w:val="nil"/>
              <w:left w:val="single" w:sz="2" w:space="0" w:color="000000"/>
              <w:bottom w:val="single" w:sz="2" w:space="0" w:color="000000"/>
              <w:right w:val="nil"/>
            </w:tcBorders>
            <w:tcMar>
              <w:top w:w="55" w:type="dxa"/>
              <w:left w:w="55" w:type="dxa"/>
              <w:bottom w:w="55" w:type="dxa"/>
              <w:right w:w="55" w:type="dxa"/>
            </w:tcMar>
            <w:hideMark/>
          </w:tcPr>
          <w:p w14:paraId="78DE9BCD" w14:textId="77777777" w:rsidR="00864CD2" w:rsidRDefault="00864CD2">
            <w:pPr>
              <w:spacing w:line="256" w:lineRule="auto"/>
              <w:rPr>
                <w:b/>
                <w:i/>
                <w:lang w:eastAsia="en-US"/>
              </w:rPr>
            </w:pPr>
            <w:r>
              <w:rPr>
                <w:b/>
                <w:i/>
                <w:lang w:eastAsia="en-US"/>
              </w:rPr>
              <w:t>STRUCTURI ARONDATE</w:t>
            </w:r>
          </w:p>
        </w:tc>
        <w:tc>
          <w:tcPr>
            <w:tcW w:w="130"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F0C0A3A" w14:textId="77777777" w:rsidR="00864CD2" w:rsidRDefault="00864CD2">
            <w:pPr>
              <w:pStyle w:val="TableContents"/>
              <w:spacing w:line="256" w:lineRule="auto"/>
              <w:jc w:val="center"/>
              <w:rPr>
                <w:b/>
                <w:bCs/>
                <w:i/>
                <w:iCs/>
                <w:lang w:eastAsia="en-US"/>
              </w:rPr>
            </w:pPr>
          </w:p>
        </w:tc>
      </w:tr>
      <w:tr w:rsidR="00864CD2" w14:paraId="69EDD65A" w14:textId="77777777" w:rsidTr="00C17258">
        <w:tc>
          <w:tcPr>
            <w:tcW w:w="5097" w:type="dxa"/>
            <w:tcBorders>
              <w:top w:val="nil"/>
              <w:left w:val="single" w:sz="2" w:space="0" w:color="000000"/>
              <w:bottom w:val="single" w:sz="2" w:space="0" w:color="000000"/>
              <w:right w:val="nil"/>
            </w:tcBorders>
            <w:tcMar>
              <w:top w:w="55" w:type="dxa"/>
              <w:left w:w="55" w:type="dxa"/>
              <w:bottom w:w="55" w:type="dxa"/>
              <w:right w:w="55" w:type="dxa"/>
            </w:tcMar>
            <w:hideMark/>
          </w:tcPr>
          <w:p w14:paraId="48613CDC" w14:textId="77777777" w:rsidR="00864CD2" w:rsidRDefault="00864CD2">
            <w:pPr>
              <w:pStyle w:val="TableContents"/>
              <w:spacing w:line="256" w:lineRule="auto"/>
              <w:jc w:val="center"/>
              <w:rPr>
                <w:lang w:eastAsia="en-US"/>
              </w:rPr>
            </w:pPr>
            <w:r>
              <w:rPr>
                <w:lang w:eastAsia="en-US"/>
              </w:rPr>
              <w:t xml:space="preserve">SCOALA GIMNAZIALA OCOLIS, cu un </w:t>
            </w:r>
            <w:proofErr w:type="spellStart"/>
            <w:r>
              <w:rPr>
                <w:lang w:eastAsia="en-US"/>
              </w:rPr>
              <w:t>număr</w:t>
            </w:r>
            <w:proofErr w:type="spellEnd"/>
            <w:r>
              <w:rPr>
                <w:lang w:eastAsia="en-US"/>
              </w:rPr>
              <w:t xml:space="preserve"> de 10 </w:t>
            </w:r>
            <w:proofErr w:type="spellStart"/>
            <w:r>
              <w:rPr>
                <w:lang w:eastAsia="en-US"/>
              </w:rPr>
              <w:t>elevi</w:t>
            </w:r>
            <w:proofErr w:type="spellEnd"/>
            <w:r>
              <w:rPr>
                <w:lang w:eastAsia="en-US"/>
              </w:rPr>
              <w:t xml:space="preserve">. </w:t>
            </w:r>
          </w:p>
        </w:tc>
        <w:tc>
          <w:tcPr>
            <w:tcW w:w="4539" w:type="dxa"/>
            <w:tcBorders>
              <w:top w:val="nil"/>
              <w:left w:val="single" w:sz="2" w:space="0" w:color="000000"/>
              <w:bottom w:val="single" w:sz="2" w:space="0" w:color="000000"/>
              <w:right w:val="nil"/>
            </w:tcBorders>
            <w:tcMar>
              <w:top w:w="55" w:type="dxa"/>
              <w:left w:w="55" w:type="dxa"/>
              <w:bottom w:w="55" w:type="dxa"/>
              <w:right w:w="55" w:type="dxa"/>
            </w:tcMar>
            <w:hideMark/>
          </w:tcPr>
          <w:p w14:paraId="55689AC3" w14:textId="77777777" w:rsidR="00864CD2" w:rsidRDefault="00864CD2">
            <w:pPr>
              <w:spacing w:line="256" w:lineRule="auto"/>
              <w:rPr>
                <w:lang w:eastAsia="en-US"/>
              </w:rPr>
            </w:pPr>
            <w:r>
              <w:rPr>
                <w:lang w:eastAsia="en-US"/>
              </w:rPr>
              <w:t xml:space="preserve">GRADINITA CU PROGRAM NORMAL OCOLIS, cu un </w:t>
            </w:r>
            <w:proofErr w:type="spellStart"/>
            <w:r>
              <w:rPr>
                <w:lang w:eastAsia="en-US"/>
              </w:rPr>
              <w:t>număr</w:t>
            </w:r>
            <w:proofErr w:type="spellEnd"/>
            <w:r>
              <w:rPr>
                <w:lang w:eastAsia="en-US"/>
              </w:rPr>
              <w:t xml:space="preserve"> de 10 </w:t>
            </w:r>
            <w:proofErr w:type="spellStart"/>
            <w:r>
              <w:rPr>
                <w:lang w:eastAsia="en-US"/>
              </w:rPr>
              <w:t>preșcolari</w:t>
            </w:r>
            <w:proofErr w:type="spellEnd"/>
            <w:r>
              <w:rPr>
                <w:lang w:eastAsia="en-US"/>
              </w:rPr>
              <w:t xml:space="preserve">. </w:t>
            </w:r>
          </w:p>
        </w:tc>
        <w:tc>
          <w:tcPr>
            <w:tcW w:w="130"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90618B0" w14:textId="77777777" w:rsidR="00864CD2" w:rsidRDefault="00864CD2">
            <w:pPr>
              <w:pStyle w:val="TableContents"/>
              <w:spacing w:line="256" w:lineRule="auto"/>
              <w:jc w:val="center"/>
              <w:rPr>
                <w:lang w:eastAsia="en-US"/>
              </w:rPr>
            </w:pPr>
          </w:p>
        </w:tc>
      </w:tr>
    </w:tbl>
    <w:p w14:paraId="6445204C" w14:textId="77777777" w:rsidR="00864CD2" w:rsidRDefault="00864CD2" w:rsidP="00864CD2">
      <w:pPr>
        <w:pStyle w:val="Standard"/>
      </w:pPr>
    </w:p>
    <w:p w14:paraId="4AF4E923" w14:textId="77777777" w:rsidR="00864CD2" w:rsidRDefault="00864CD2" w:rsidP="00864CD2">
      <w:pPr>
        <w:pStyle w:val="Standard"/>
      </w:pPr>
    </w:p>
    <w:p w14:paraId="30A0C247" w14:textId="77777777" w:rsidR="00864CD2" w:rsidRDefault="00864CD2" w:rsidP="00864CD2">
      <w:pPr>
        <w:pStyle w:val="Standard"/>
      </w:pPr>
    </w:p>
    <w:p w14:paraId="2249DA1D" w14:textId="77777777" w:rsidR="00864CD2" w:rsidRDefault="00864CD2" w:rsidP="00864CD2">
      <w:pPr>
        <w:pStyle w:val="Standard"/>
      </w:pPr>
    </w:p>
    <w:p w14:paraId="0641467B" w14:textId="77777777" w:rsidR="00864CD2" w:rsidRDefault="00864CD2" w:rsidP="00864CD2">
      <w:pPr>
        <w:pStyle w:val="Standard"/>
      </w:pPr>
    </w:p>
    <w:p w14:paraId="726A34D7" w14:textId="77777777" w:rsidR="00864CD2" w:rsidRDefault="00864CD2" w:rsidP="00864CD2">
      <w:pPr>
        <w:pStyle w:val="Standard"/>
      </w:pPr>
    </w:p>
    <w:p w14:paraId="0B54B7F9" w14:textId="77777777" w:rsidR="00C17258" w:rsidRPr="00C17258" w:rsidRDefault="00C17258" w:rsidP="00C17258">
      <w:pPr>
        <w:autoSpaceDN/>
        <w:jc w:val="center"/>
        <w:rPr>
          <w:rFonts w:eastAsia="SimSun" w:cs="Mangal"/>
          <w:color w:val="000000"/>
          <w:kern w:val="1"/>
          <w:sz w:val="26"/>
          <w:szCs w:val="26"/>
          <w:lang w:eastAsia="hi-IN" w:bidi="hi-IN"/>
        </w:rPr>
      </w:pPr>
      <w:r w:rsidRPr="00C17258">
        <w:rPr>
          <w:rFonts w:eastAsia="SimSun" w:cs="Mangal"/>
          <w:color w:val="000000"/>
          <w:kern w:val="1"/>
          <w:sz w:val="26"/>
          <w:szCs w:val="26"/>
          <w:lang w:eastAsia="hi-IN" w:bidi="hi-IN"/>
        </w:rPr>
        <w:t xml:space="preserve">PREŞEDINTELE </w:t>
      </w:r>
      <w:proofErr w:type="gramStart"/>
      <w:r w:rsidRPr="00C17258">
        <w:rPr>
          <w:rFonts w:eastAsia="SimSun" w:cs="Mangal"/>
          <w:color w:val="000000"/>
          <w:kern w:val="1"/>
          <w:sz w:val="26"/>
          <w:szCs w:val="26"/>
          <w:lang w:eastAsia="hi-IN" w:bidi="hi-IN"/>
        </w:rPr>
        <w:t xml:space="preserve">ŞEDINŢEI,   </w:t>
      </w:r>
      <w:proofErr w:type="gramEnd"/>
      <w:r w:rsidRPr="00C17258">
        <w:rPr>
          <w:rFonts w:eastAsia="SimSun" w:cs="Mangal"/>
          <w:color w:val="000000"/>
          <w:kern w:val="1"/>
          <w:sz w:val="26"/>
          <w:szCs w:val="26"/>
          <w:lang w:eastAsia="hi-IN" w:bidi="hi-IN"/>
        </w:rPr>
        <w:t xml:space="preserve">                                     CONTRASEMNEAZĂ,</w:t>
      </w:r>
    </w:p>
    <w:p w14:paraId="4C228D78" w14:textId="77777777" w:rsidR="00C17258" w:rsidRPr="00C17258" w:rsidRDefault="00C17258" w:rsidP="00C17258">
      <w:pPr>
        <w:autoSpaceDN/>
        <w:rPr>
          <w:rFonts w:eastAsia="SimSun" w:cs="Mangal"/>
          <w:i/>
          <w:iCs/>
          <w:color w:val="000000"/>
          <w:kern w:val="1"/>
          <w:sz w:val="26"/>
          <w:szCs w:val="26"/>
          <w:lang w:eastAsia="hi-IN" w:bidi="hi-IN"/>
        </w:rPr>
      </w:pPr>
      <w:r w:rsidRPr="00C17258">
        <w:rPr>
          <w:rFonts w:eastAsia="SimSun" w:cs="Mangal"/>
          <w:color w:val="000000"/>
          <w:kern w:val="1"/>
          <w:sz w:val="26"/>
          <w:szCs w:val="26"/>
          <w:lang w:eastAsia="hi-IN" w:bidi="hi-IN"/>
        </w:rPr>
        <w:t xml:space="preserve">       </w:t>
      </w:r>
      <w:proofErr w:type="spellStart"/>
      <w:proofErr w:type="gramStart"/>
      <w:r w:rsidRPr="00C17258">
        <w:rPr>
          <w:rFonts w:eastAsia="SimSun" w:cs="Mangal"/>
          <w:color w:val="000000"/>
          <w:kern w:val="1"/>
          <w:sz w:val="26"/>
          <w:szCs w:val="26"/>
          <w:lang w:eastAsia="hi-IN" w:bidi="hi-IN"/>
        </w:rPr>
        <w:t>Consilier</w:t>
      </w:r>
      <w:proofErr w:type="spellEnd"/>
      <w:r w:rsidRPr="00C17258">
        <w:rPr>
          <w:rFonts w:eastAsia="SimSun" w:cs="Mangal"/>
          <w:color w:val="000000"/>
          <w:kern w:val="1"/>
          <w:sz w:val="26"/>
          <w:szCs w:val="26"/>
          <w:lang w:eastAsia="hi-IN" w:bidi="hi-IN"/>
        </w:rPr>
        <w:t xml:space="preserve"> ,</w:t>
      </w:r>
      <w:proofErr w:type="gramEnd"/>
      <w:r w:rsidRPr="00C17258">
        <w:rPr>
          <w:rFonts w:eastAsia="SimSun" w:cs="Mangal"/>
          <w:color w:val="000000"/>
          <w:kern w:val="1"/>
          <w:sz w:val="26"/>
          <w:szCs w:val="26"/>
          <w:lang w:eastAsia="hi-IN" w:bidi="hi-IN"/>
        </w:rPr>
        <w:t xml:space="preserve"> Simion COCIAN                                     </w:t>
      </w:r>
      <w:r w:rsidRPr="00C17258">
        <w:rPr>
          <w:rFonts w:eastAsia="SimSun" w:cs="Mangal"/>
          <w:i/>
          <w:iCs/>
          <w:color w:val="000000"/>
          <w:kern w:val="1"/>
          <w:sz w:val="26"/>
          <w:szCs w:val="26"/>
          <w:lang w:eastAsia="hi-IN" w:bidi="hi-IN"/>
        </w:rPr>
        <w:t xml:space="preserve"> </w:t>
      </w:r>
      <w:proofErr w:type="spellStart"/>
      <w:proofErr w:type="gramStart"/>
      <w:r w:rsidRPr="00C17258">
        <w:rPr>
          <w:rFonts w:eastAsia="SimSun" w:cs="Mangal"/>
          <w:i/>
          <w:iCs/>
          <w:color w:val="000000"/>
          <w:kern w:val="1"/>
          <w:sz w:val="26"/>
          <w:szCs w:val="26"/>
          <w:lang w:eastAsia="hi-IN" w:bidi="hi-IN"/>
        </w:rPr>
        <w:t>Secretar</w:t>
      </w:r>
      <w:proofErr w:type="spellEnd"/>
      <w:r w:rsidRPr="00C17258">
        <w:rPr>
          <w:rFonts w:eastAsia="SimSun" w:cs="Mangal"/>
          <w:i/>
          <w:iCs/>
          <w:color w:val="000000"/>
          <w:kern w:val="1"/>
          <w:sz w:val="26"/>
          <w:szCs w:val="26"/>
          <w:lang w:eastAsia="hi-IN" w:bidi="hi-IN"/>
        </w:rPr>
        <w:t xml:space="preserve">  general</w:t>
      </w:r>
      <w:proofErr w:type="gramEnd"/>
      <w:r w:rsidRPr="00C17258">
        <w:rPr>
          <w:rFonts w:eastAsia="SimSun" w:cs="Mangal"/>
          <w:i/>
          <w:iCs/>
          <w:color w:val="000000"/>
          <w:kern w:val="1"/>
          <w:sz w:val="26"/>
          <w:szCs w:val="26"/>
          <w:lang w:eastAsia="hi-IN" w:bidi="hi-IN"/>
        </w:rPr>
        <w:t xml:space="preserve"> al </w:t>
      </w:r>
      <w:proofErr w:type="spellStart"/>
      <w:proofErr w:type="gramStart"/>
      <w:r w:rsidRPr="00C17258">
        <w:rPr>
          <w:rFonts w:eastAsia="SimSun" w:cs="Mangal"/>
          <w:i/>
          <w:iCs/>
          <w:color w:val="000000"/>
          <w:kern w:val="1"/>
          <w:sz w:val="26"/>
          <w:szCs w:val="26"/>
          <w:lang w:eastAsia="hi-IN" w:bidi="hi-IN"/>
        </w:rPr>
        <w:t>comunei</w:t>
      </w:r>
      <w:proofErr w:type="spellEnd"/>
      <w:r w:rsidRPr="00C17258">
        <w:rPr>
          <w:rFonts w:eastAsia="SimSun" w:cs="Mangal"/>
          <w:i/>
          <w:iCs/>
          <w:color w:val="000000"/>
          <w:kern w:val="1"/>
          <w:sz w:val="26"/>
          <w:szCs w:val="26"/>
          <w:lang w:eastAsia="hi-IN" w:bidi="hi-IN"/>
        </w:rPr>
        <w:t xml:space="preserve"> ,</w:t>
      </w:r>
      <w:proofErr w:type="gramEnd"/>
      <w:r w:rsidRPr="00C17258">
        <w:rPr>
          <w:rFonts w:eastAsia="SimSun" w:cs="Mangal"/>
          <w:i/>
          <w:iCs/>
          <w:color w:val="000000"/>
          <w:kern w:val="1"/>
          <w:sz w:val="26"/>
          <w:szCs w:val="26"/>
          <w:lang w:eastAsia="hi-IN" w:bidi="hi-IN"/>
        </w:rPr>
        <w:t xml:space="preserve">    </w:t>
      </w:r>
    </w:p>
    <w:p w14:paraId="649A0F68" w14:textId="77777777" w:rsidR="00C17258" w:rsidRPr="00C17258" w:rsidRDefault="00C17258" w:rsidP="00C17258">
      <w:pPr>
        <w:widowControl/>
        <w:suppressAutoHyphens w:val="0"/>
        <w:autoSpaceDN/>
        <w:spacing w:line="259" w:lineRule="auto"/>
        <w:jc w:val="both"/>
        <w:rPr>
          <w:rFonts w:eastAsia="SimSun" w:cs="Mangal"/>
          <w:i/>
          <w:iCs/>
          <w:kern w:val="1"/>
          <w:sz w:val="26"/>
          <w:szCs w:val="26"/>
          <w:lang w:eastAsia="hi-IN" w:bidi="hi-IN"/>
        </w:rPr>
      </w:pPr>
      <w:r w:rsidRPr="00C17258">
        <w:rPr>
          <w:rFonts w:eastAsia="SimSun" w:cs="Mangal"/>
          <w:i/>
          <w:iCs/>
          <w:kern w:val="1"/>
          <w:sz w:val="26"/>
          <w:szCs w:val="26"/>
          <w:lang w:eastAsia="hi-IN" w:bidi="hi-IN"/>
        </w:rPr>
        <w:t xml:space="preserve">                                                                                                </w:t>
      </w:r>
      <w:proofErr w:type="spellStart"/>
      <w:r w:rsidRPr="00C17258">
        <w:rPr>
          <w:rFonts w:eastAsia="SimSun" w:cs="Mangal"/>
          <w:i/>
          <w:iCs/>
          <w:kern w:val="1"/>
          <w:sz w:val="26"/>
          <w:szCs w:val="26"/>
          <w:lang w:eastAsia="hi-IN" w:bidi="hi-IN"/>
        </w:rPr>
        <w:t>Paraschiva</w:t>
      </w:r>
      <w:proofErr w:type="spellEnd"/>
      <w:r w:rsidRPr="00C17258">
        <w:rPr>
          <w:rFonts w:eastAsia="SimSun" w:cs="Mangal"/>
          <w:i/>
          <w:iCs/>
          <w:kern w:val="1"/>
          <w:sz w:val="26"/>
          <w:szCs w:val="26"/>
          <w:lang w:eastAsia="hi-IN" w:bidi="hi-IN"/>
        </w:rPr>
        <w:t xml:space="preserve">   CHIRICA  </w:t>
      </w:r>
    </w:p>
    <w:p w14:paraId="6F7A1A35" w14:textId="77777777" w:rsidR="00864CD2" w:rsidRDefault="00864CD2" w:rsidP="00864CD2"/>
    <w:p w14:paraId="46CE906C" w14:textId="77777777" w:rsidR="00F31328" w:rsidRDefault="00F31328"/>
    <w:sectPr w:rsidR="00F31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D07D8"/>
    <w:multiLevelType w:val="multilevel"/>
    <w:tmpl w:val="12022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F15D66"/>
    <w:multiLevelType w:val="hybridMultilevel"/>
    <w:tmpl w:val="D890CD2E"/>
    <w:lvl w:ilvl="0" w:tplc="D3F8515E">
      <w:numFmt w:val="bullet"/>
      <w:lvlText w:val="-"/>
      <w:lvlJc w:val="left"/>
      <w:pPr>
        <w:ind w:left="1065" w:hanging="360"/>
      </w:pPr>
      <w:rPr>
        <w:rFonts w:ascii="Times New Roman" w:eastAsia="Lucida Sans Unicode"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1899971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61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28"/>
    <w:rsid w:val="00864CD2"/>
    <w:rsid w:val="009D209C"/>
    <w:rsid w:val="00C17258"/>
    <w:rsid w:val="00DA5C63"/>
    <w:rsid w:val="00EA4F4D"/>
    <w:rsid w:val="00F313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7B8B"/>
  <w15:chartTrackingRefBased/>
  <w15:docId w15:val="{5E9BABA0-E6E9-4B32-BAF5-B400BFE6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D2"/>
    <w:pPr>
      <w:widowControl w:val="0"/>
      <w:suppressAutoHyphens/>
      <w:autoSpaceDN w:val="0"/>
      <w:spacing w:after="0" w:line="240" w:lineRule="auto"/>
    </w:pPr>
    <w:rPr>
      <w:rFonts w:ascii="Times New Roman" w:eastAsia="Lucida Sans Unicode" w:hAnsi="Times New Roman" w:cs="Tahoma"/>
      <w:kern w:val="3"/>
      <w:lang w:val="en-US" w:eastAsia="ro-RO"/>
      <w14:ligatures w14:val="none"/>
    </w:rPr>
  </w:style>
  <w:style w:type="paragraph" w:styleId="Titlu1">
    <w:name w:val="heading 1"/>
    <w:basedOn w:val="Normal"/>
    <w:next w:val="Normal"/>
    <w:link w:val="Titlu1Caracter"/>
    <w:uiPriority w:val="9"/>
    <w:qFormat/>
    <w:rsid w:val="00F31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31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3132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3132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3132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3132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3132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3132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3132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3132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3132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3132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3132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3132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3132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3132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3132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31328"/>
    <w:rPr>
      <w:rFonts w:eastAsiaTheme="majorEastAsia" w:cstheme="majorBidi"/>
      <w:color w:val="272727" w:themeColor="text1" w:themeTint="D8"/>
    </w:rPr>
  </w:style>
  <w:style w:type="paragraph" w:styleId="Titlu">
    <w:name w:val="Title"/>
    <w:basedOn w:val="Normal"/>
    <w:next w:val="Normal"/>
    <w:link w:val="TitluCaracter"/>
    <w:uiPriority w:val="10"/>
    <w:qFormat/>
    <w:rsid w:val="00F3132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3132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3132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3132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3132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31328"/>
    <w:rPr>
      <w:i/>
      <w:iCs/>
      <w:color w:val="404040" w:themeColor="text1" w:themeTint="BF"/>
    </w:rPr>
  </w:style>
  <w:style w:type="paragraph" w:styleId="Listparagraf">
    <w:name w:val="List Paragraph"/>
    <w:basedOn w:val="Normal"/>
    <w:uiPriority w:val="34"/>
    <w:qFormat/>
    <w:rsid w:val="00F31328"/>
    <w:pPr>
      <w:ind w:left="720"/>
      <w:contextualSpacing/>
    </w:pPr>
  </w:style>
  <w:style w:type="character" w:styleId="Accentuareintens">
    <w:name w:val="Intense Emphasis"/>
    <w:basedOn w:val="Fontdeparagrafimplicit"/>
    <w:uiPriority w:val="21"/>
    <w:qFormat/>
    <w:rsid w:val="00F31328"/>
    <w:rPr>
      <w:i/>
      <w:iCs/>
      <w:color w:val="2F5496" w:themeColor="accent1" w:themeShade="BF"/>
    </w:rPr>
  </w:style>
  <w:style w:type="paragraph" w:styleId="Citatintens">
    <w:name w:val="Intense Quote"/>
    <w:basedOn w:val="Normal"/>
    <w:next w:val="Normal"/>
    <w:link w:val="CitatintensCaracter"/>
    <w:uiPriority w:val="30"/>
    <w:qFormat/>
    <w:rsid w:val="00F31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31328"/>
    <w:rPr>
      <w:i/>
      <w:iCs/>
      <w:color w:val="2F5496" w:themeColor="accent1" w:themeShade="BF"/>
    </w:rPr>
  </w:style>
  <w:style w:type="character" w:styleId="Referireintens">
    <w:name w:val="Intense Reference"/>
    <w:basedOn w:val="Fontdeparagrafimplicit"/>
    <w:uiPriority w:val="32"/>
    <w:qFormat/>
    <w:rsid w:val="00F31328"/>
    <w:rPr>
      <w:b/>
      <w:bCs/>
      <w:smallCaps/>
      <w:color w:val="2F5496" w:themeColor="accent1" w:themeShade="BF"/>
      <w:spacing w:val="5"/>
    </w:rPr>
  </w:style>
  <w:style w:type="character" w:styleId="Hyperlink">
    <w:name w:val="Hyperlink"/>
    <w:basedOn w:val="Fontdeparagrafimplicit"/>
    <w:uiPriority w:val="99"/>
    <w:semiHidden/>
    <w:unhideWhenUsed/>
    <w:rsid w:val="00864CD2"/>
    <w:rPr>
      <w:color w:val="0563C1" w:themeColor="hyperlink"/>
      <w:u w:val="single"/>
    </w:rPr>
  </w:style>
  <w:style w:type="paragraph" w:customStyle="1" w:styleId="Standard">
    <w:name w:val="Standard"/>
    <w:rsid w:val="00864CD2"/>
    <w:pPr>
      <w:widowControl w:val="0"/>
      <w:suppressAutoHyphens/>
      <w:autoSpaceDN w:val="0"/>
      <w:spacing w:after="0" w:line="240" w:lineRule="auto"/>
    </w:pPr>
    <w:rPr>
      <w:rFonts w:ascii="Times New Roman" w:eastAsia="Lucida Sans Unicode" w:hAnsi="Times New Roman" w:cs="Tahoma"/>
      <w:kern w:val="3"/>
      <w:lang w:val="en-US" w:eastAsia="ro-RO"/>
      <w14:ligatures w14:val="none"/>
    </w:rPr>
  </w:style>
  <w:style w:type="paragraph" w:customStyle="1" w:styleId="TableContents">
    <w:name w:val="Table Contents"/>
    <w:basedOn w:val="Standard"/>
    <w:rsid w:val="00864CD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olis@ab.e-adm.ro" TargetMode="External"/><Relationship Id="rId3" Type="http://schemas.openxmlformats.org/officeDocument/2006/relationships/styles" Target="styles.xml"/><Relationship Id="rId7" Type="http://schemas.openxmlformats.org/officeDocument/2006/relationships/hyperlink" Target="mailto:primariaocolis@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AC3C-7E00-4D12-ABB8-6BB44991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858</Words>
  <Characters>4980</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2025-12-16T12:26:00Z</cp:lastPrinted>
  <dcterms:created xsi:type="dcterms:W3CDTF">2025-12-16T11:57:00Z</dcterms:created>
  <dcterms:modified xsi:type="dcterms:W3CDTF">2025-12-16T12:29:00Z</dcterms:modified>
</cp:coreProperties>
</file>