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C3104" w14:textId="77777777" w:rsidR="000E48A3" w:rsidRDefault="000E48A3" w:rsidP="000E48A3">
      <w:pPr>
        <w:spacing w:after="0" w:line="240" w:lineRule="auto"/>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16C49ECD" wp14:editId="76508E2C">
            <wp:simplePos x="0" y="0"/>
            <wp:positionH relativeFrom="margin">
              <wp:posOffset>5152390</wp:posOffset>
            </wp:positionH>
            <wp:positionV relativeFrom="margin">
              <wp:posOffset>-56515</wp:posOffset>
            </wp:positionV>
            <wp:extent cx="657225" cy="673735"/>
            <wp:effectExtent l="0" t="0" r="9525" b="0"/>
            <wp:wrapSquare wrapText="bothSides"/>
            <wp:docPr id="2" name="Imagine 1"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Get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737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55FC132A" wp14:editId="42781E4E">
            <wp:extent cx="533400" cy="771525"/>
            <wp:effectExtent l="0" t="0" r="0"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noFill/>
                    <a:ln>
                      <a:noFill/>
                    </a:ln>
                  </pic:spPr>
                </pic:pic>
              </a:graphicData>
            </a:graphic>
          </wp:inline>
        </w:drawing>
      </w:r>
      <w:r>
        <w:t xml:space="preserve">                                                                                                      </w:t>
      </w:r>
      <w:r>
        <w:br w:type="textWrapping" w:clear="all"/>
      </w:r>
      <w:r>
        <w:rPr>
          <w:rFonts w:ascii="Garamond" w:eastAsia="Times New Roman" w:hAnsi="Garamond"/>
          <w:b/>
          <w:i/>
          <w:sz w:val="18"/>
          <w:szCs w:val="18"/>
          <w:lang w:eastAsia="ro-RO"/>
        </w:rPr>
        <w:t>JUDEŢUL ALBA</w:t>
      </w:r>
    </w:p>
    <w:p w14:paraId="3DD153D9" w14:textId="77777777" w:rsidR="000E48A3" w:rsidRDefault="000E48A3" w:rsidP="000E48A3">
      <w:pPr>
        <w:tabs>
          <w:tab w:val="left" w:pos="6804"/>
          <w:tab w:val="left" w:pos="8190"/>
        </w:tabs>
        <w:suppressAutoHyphen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COMUNA OCOLI</w:t>
      </w:r>
      <w:r>
        <w:rPr>
          <w:rFonts w:ascii="Cambria" w:eastAsia="Times New Roman" w:hAnsi="Cambria"/>
          <w:b/>
          <w:i/>
          <w:sz w:val="18"/>
          <w:szCs w:val="18"/>
          <w:lang w:eastAsia="ro-RO"/>
        </w:rPr>
        <w:t>Ș</w:t>
      </w:r>
      <w:r>
        <w:rPr>
          <w:rFonts w:ascii="Garamond" w:eastAsia="Times New Roman" w:hAnsi="Garamond"/>
          <w:b/>
          <w:i/>
          <w:sz w:val="18"/>
          <w:szCs w:val="18"/>
          <w:lang w:eastAsia="ro-RO"/>
        </w:rPr>
        <w:t xml:space="preserve">                                                                                                                      </w:t>
      </w:r>
    </w:p>
    <w:p w14:paraId="5187C505" w14:textId="11A97090" w:rsidR="000E48A3" w:rsidRPr="000E48A3" w:rsidRDefault="000E48A3" w:rsidP="000E48A3">
      <w:pPr>
        <w:tabs>
          <w:tab w:val="center" w:pos="4536"/>
          <w:tab w:val="right" w:pos="9072"/>
        </w:tabs>
        <w:suppressAutoHyphens/>
        <w:spacing w:after="0" w:line="240" w:lineRule="auto"/>
        <w:jc w:val="both"/>
        <w:rPr>
          <w:rFonts w:ascii="Cambria" w:eastAsia="Times New Roman" w:hAnsi="Cambria"/>
          <w:b/>
          <w:i/>
          <w:sz w:val="18"/>
          <w:szCs w:val="18"/>
          <w:lang w:eastAsia="ro-RO"/>
        </w:rPr>
      </w:pPr>
      <w:r>
        <w:rPr>
          <w:rFonts w:ascii="Garamond" w:eastAsia="Times New Roman" w:hAnsi="Garamond"/>
          <w:b/>
          <w:i/>
          <w:sz w:val="18"/>
          <w:szCs w:val="18"/>
          <w:lang w:eastAsia="ro-RO"/>
        </w:rPr>
        <w:t xml:space="preserve">CONSILIUL </w:t>
      </w:r>
      <w:r>
        <w:rPr>
          <w:rFonts w:ascii="Cambria" w:eastAsia="Times New Roman" w:hAnsi="Cambria"/>
          <w:b/>
          <w:i/>
          <w:sz w:val="18"/>
          <w:szCs w:val="18"/>
          <w:lang w:eastAsia="ro-RO"/>
        </w:rPr>
        <w:t xml:space="preserve">LOCAL </w:t>
      </w:r>
    </w:p>
    <w:p w14:paraId="609E27E2" w14:textId="77777777" w:rsidR="000E48A3" w:rsidRDefault="000E48A3" w:rsidP="000E48A3">
      <w:pPr>
        <w:tabs>
          <w:tab w:val="left" w:pos="7620"/>
        </w:tabs>
        <w:suppressAutoHyphens/>
        <w:spacing w:after="0" w:line="240" w:lineRule="auto"/>
        <w:jc w:val="both"/>
        <w:rPr>
          <w:rFonts w:ascii="Garamond" w:eastAsia="Times New Roman" w:hAnsi="Garamond"/>
          <w:b/>
          <w:i/>
          <w:sz w:val="16"/>
          <w:szCs w:val="16"/>
          <w:lang w:eastAsia="ro-RO"/>
        </w:rPr>
      </w:pPr>
    </w:p>
    <w:p w14:paraId="2E6CE57D" w14:textId="0E2F39B8" w:rsidR="000E48A3" w:rsidRDefault="000E48A3" w:rsidP="000E48A3">
      <w:pPr>
        <w:suppressAutoHyphens/>
        <w:overflowPunct w:val="0"/>
        <w:autoSpaceDE w:val="0"/>
        <w:autoSpaceDN w:val="0"/>
        <w:adjustRightInd w:val="0"/>
        <w:spacing w:after="0" w:line="240" w:lineRule="auto"/>
        <w:ind w:right="-900"/>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HOTĂRÂREA Nr. 7/31.01.2025</w:t>
      </w:r>
    </w:p>
    <w:p w14:paraId="22ACC4D4" w14:textId="77777777" w:rsidR="000E48A3" w:rsidRDefault="000E48A3" w:rsidP="000E48A3">
      <w:pPr>
        <w:suppressAutoHyphens/>
        <w:overflowPunct w:val="0"/>
        <w:autoSpaceDE w:val="0"/>
        <w:autoSpaceDN w:val="0"/>
        <w:adjustRightInd w:val="0"/>
        <w:spacing w:after="0" w:line="240" w:lineRule="auto"/>
        <w:jc w:val="center"/>
        <w:rPr>
          <w:rFonts w:ascii="Times New Roman" w:eastAsia="Times New Roman" w:hAnsi="Times New Roman"/>
          <w:i/>
          <w:sz w:val="24"/>
          <w:szCs w:val="24"/>
          <w:lang w:eastAsia="ro-RO"/>
        </w:rPr>
      </w:pPr>
      <w:bookmarkStart w:id="0" w:name="_Hlk144302623"/>
      <w:r>
        <w:rPr>
          <w:rFonts w:ascii="Times New Roman" w:eastAsia="Times New Roman" w:hAnsi="Times New Roman"/>
          <w:i/>
          <w:sz w:val="24"/>
          <w:szCs w:val="24"/>
          <w:lang w:eastAsia="ro-RO"/>
        </w:rPr>
        <w:t xml:space="preserve">pentru </w:t>
      </w:r>
      <w:bookmarkStart w:id="1" w:name="_Hlk158195660"/>
      <w:r>
        <w:rPr>
          <w:rFonts w:ascii="Times New Roman" w:eastAsia="Times New Roman" w:hAnsi="Times New Roman"/>
          <w:i/>
          <w:sz w:val="24"/>
          <w:szCs w:val="24"/>
          <w:lang w:eastAsia="ro-RO"/>
        </w:rPr>
        <w:t xml:space="preserve">aprobarea </w:t>
      </w:r>
      <w:bookmarkStart w:id="2" w:name="_Hlk19530171"/>
      <w:bookmarkEnd w:id="1"/>
      <w:r>
        <w:rPr>
          <w:rFonts w:ascii="Times New Roman" w:eastAsia="Times New Roman" w:hAnsi="Times New Roman"/>
          <w:i/>
          <w:sz w:val="24"/>
          <w:szCs w:val="24"/>
          <w:lang w:eastAsia="ro-RO"/>
        </w:rPr>
        <w:t>organigramei şi a statului de funcții pentru aparatul de specialitate al primarului Comunei Ocoliș , jud. Alba</w:t>
      </w:r>
    </w:p>
    <w:bookmarkEnd w:id="0"/>
    <w:p w14:paraId="5907B961" w14:textId="77777777" w:rsidR="000E48A3" w:rsidRDefault="000E48A3" w:rsidP="000E48A3">
      <w:pPr>
        <w:suppressAutoHyphens/>
        <w:overflowPunct w:val="0"/>
        <w:autoSpaceDE w:val="0"/>
        <w:autoSpaceDN w:val="0"/>
        <w:adjustRightInd w:val="0"/>
        <w:spacing w:after="0" w:line="240" w:lineRule="auto"/>
        <w:jc w:val="center"/>
        <w:rPr>
          <w:rFonts w:ascii="Times New Roman" w:eastAsia="Times New Roman" w:hAnsi="Times New Roman"/>
          <w:i/>
          <w:sz w:val="24"/>
          <w:szCs w:val="24"/>
          <w:lang w:eastAsia="ro-RO"/>
        </w:rPr>
      </w:pPr>
    </w:p>
    <w:p w14:paraId="185F9934" w14:textId="77777777" w:rsidR="000E48A3" w:rsidRDefault="000E48A3" w:rsidP="000E48A3">
      <w:pPr>
        <w:suppressAutoHyphens/>
        <w:overflowPunct w:val="0"/>
        <w:autoSpaceDE w:val="0"/>
        <w:autoSpaceDN w:val="0"/>
        <w:adjustRightInd w:val="0"/>
        <w:spacing w:after="0" w:line="240" w:lineRule="auto"/>
        <w:ind w:right="-900"/>
        <w:jc w:val="center"/>
        <w:rPr>
          <w:rFonts w:ascii="Times New Roman" w:eastAsia="Times New Roman" w:hAnsi="Times New Roman"/>
          <w:sz w:val="24"/>
          <w:szCs w:val="24"/>
          <w:lang w:eastAsia="ro-RO"/>
        </w:rPr>
      </w:pPr>
    </w:p>
    <w:bookmarkEnd w:id="2"/>
    <w:p w14:paraId="26852700" w14:textId="3ED038E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Consiliul local al comunei </w:t>
      </w:r>
      <w:bookmarkStart w:id="3" w:name="_Hlk1554186"/>
      <w:r>
        <w:rPr>
          <w:rFonts w:ascii="Times New Roman" w:eastAsia="Times New Roman" w:hAnsi="Times New Roman"/>
          <w:sz w:val="24"/>
          <w:szCs w:val="24"/>
          <w:lang w:eastAsia="ro-RO"/>
        </w:rPr>
        <w:t>Ocoliș , judeţul Alba, întrunit în şedinţă publică ordinară în data de  31 ianuarie 2025;</w:t>
      </w:r>
    </w:p>
    <w:p w14:paraId="5D35ECEF"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Având în vedere:</w:t>
      </w:r>
    </w:p>
    <w:p w14:paraId="78CF8707" w14:textId="0846D00C"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bookmarkStart w:id="4" w:name="_Hlk144302683"/>
      <w:r>
        <w:rPr>
          <w:rFonts w:ascii="Times New Roman" w:eastAsia="Times New Roman" w:hAnsi="Times New Roman"/>
          <w:sz w:val="24"/>
          <w:szCs w:val="24"/>
          <w:lang w:eastAsia="ro-RO"/>
        </w:rPr>
        <w:t xml:space="preserve">           - referatul de aprobare nr. 147/ 23.01.2025,  întocmit de către primarul Comunei Ocoliș în calitate de iniţiator, privind necesitatea şi oportunitatea dezbaterii şi aprobării proiectului de hotărâre pentru aprobarea modificării organigramei şi a statului de funcții pentru aparatul de specialitate al primarului comunei Ocoliș, jud. Alba și referatul compartimentului de specialitate nr. 148/ 23.01.2025;</w:t>
      </w:r>
    </w:p>
    <w:p w14:paraId="4C7C218F" w14:textId="1059F50D"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Hotărârea Consiliului local al Comunei Ocoliș nr. 45/2024 privind aprobarea modificării organigramei şi a statului de funcții pentru aparatul de specialitate al primarului comunei Ocoliș, jud. Alba;</w:t>
      </w:r>
    </w:p>
    <w:p w14:paraId="51205B44" w14:textId="77777777" w:rsidR="000E48A3" w:rsidRDefault="000E48A3" w:rsidP="000E48A3">
      <w:pPr>
        <w:numPr>
          <w:ilvl w:val="0"/>
          <w:numId w:val="1"/>
        </w:numPr>
        <w:tabs>
          <w:tab w:val="left" w:pos="630"/>
          <w:tab w:val="left" w:pos="900"/>
          <w:tab w:val="left" w:pos="990"/>
          <w:tab w:val="left" w:pos="1440"/>
        </w:tabs>
        <w:suppressAutoHyphens/>
        <w:overflowPunct w:val="0"/>
        <w:autoSpaceDE w:val="0"/>
        <w:autoSpaceDN w:val="0"/>
        <w:adjustRightInd w:val="0"/>
        <w:spacing w:after="0" w:line="240" w:lineRule="auto"/>
        <w:ind w:left="0" w:right="170" w:firstLine="63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Ordinul nr. 316/28.08.2024 emis de Prefectul judeţului Alba privind actualizarea numărului maxim de posturi pentru anul 2024, la nivelul unităţilor administrativ-teritoriale din judeţul Alba;</w:t>
      </w:r>
    </w:p>
    <w:p w14:paraId="615A2441"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În conformitate cu prevederile:</w:t>
      </w:r>
    </w:p>
    <w:p w14:paraId="5A2DC8AC"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 art. 26 alin. 4 din Legea nr. 273/2006 privind finanțele publice locale, cu modificările și completările ulterioare;</w:t>
      </w:r>
    </w:p>
    <w:p w14:paraId="29786061"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 art. 129 alin. (2) lit. a) şi alin. (3) lit. c), art. 554 alin. (3) din OUG nr. 57/2019 privind Codul administrativ, cu modificările și completările ulterioare;</w:t>
      </w:r>
    </w:p>
    <w:p w14:paraId="0A162050" w14:textId="77777777" w:rsidR="000E48A3" w:rsidRDefault="000E48A3" w:rsidP="000E48A3">
      <w:pPr>
        <w:suppressAutoHyphens/>
        <w:overflowPunct w:val="0"/>
        <w:autoSpaceDE w:val="0"/>
        <w:autoSpaceDN w:val="0"/>
        <w:adjustRightInd w:val="0"/>
        <w:spacing w:after="0" w:line="240" w:lineRule="auto"/>
        <w:ind w:right="170" w:firstLine="567"/>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art. 7 lit. a), art. 68 alin. (1) și art. 70 din HG nr. 1336/2022</w:t>
      </w:r>
      <w:r>
        <w:t xml:space="preserve"> </w:t>
      </w:r>
      <w:r>
        <w:rPr>
          <w:rFonts w:ascii="Times New Roman" w:eastAsia="Times New Roman" w:hAnsi="Times New Roman"/>
          <w:sz w:val="24"/>
          <w:szCs w:val="24"/>
          <w:lang w:eastAsia="ro-RO"/>
        </w:rPr>
        <w:t>pentru aprobarea Regulamentului-cadru privind organizarea şi dezvoltarea carierei personalului contractual din sectorul bugetar plătit din fonduri publice;</w:t>
      </w:r>
    </w:p>
    <w:p w14:paraId="0DE263F3"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b/>
        <w:t>Luând act de avizul comisiilor de specialitate ale Consiliului local Ocoliș;</w:t>
      </w:r>
    </w:p>
    <w:p w14:paraId="41210E4F"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b/>
        <w:t>În temeiul prevederilor art. 139 alin. (1) și ale art. 196 alin. (1) lit. a) din Ordonanța de urgență nr. 57/2019 privind Codul Administrativ, cu modificările și completările ulterioare,</w:t>
      </w:r>
    </w:p>
    <w:p w14:paraId="2C2ECCE9"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p>
    <w:bookmarkEnd w:id="3"/>
    <w:p w14:paraId="7F7979EE" w14:textId="2C4FF1B8" w:rsidR="000E48A3" w:rsidRDefault="000E48A3" w:rsidP="000E48A3">
      <w:pPr>
        <w:suppressAutoHyphens/>
        <w:overflowPunct w:val="0"/>
        <w:autoSpaceDE w:val="0"/>
        <w:autoSpaceDN w:val="0"/>
        <w:adjustRightInd w:val="0"/>
        <w:spacing w:after="0" w:line="240" w:lineRule="auto"/>
        <w:ind w:right="170"/>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HOTĂRĂŞTE : </w:t>
      </w:r>
      <w:r>
        <w:rPr>
          <w:rFonts w:ascii="Times New Roman" w:eastAsia="Times New Roman" w:hAnsi="Times New Roman"/>
          <w:b/>
          <w:sz w:val="24"/>
          <w:szCs w:val="24"/>
          <w:lang w:eastAsia="ro-RO"/>
        </w:rPr>
        <w:tab/>
      </w:r>
    </w:p>
    <w:p w14:paraId="72478D87" w14:textId="77777777" w:rsidR="000E48A3" w:rsidRDefault="000E48A3" w:rsidP="000E48A3">
      <w:pPr>
        <w:suppressAutoHyphens/>
        <w:overflowPunct w:val="0"/>
        <w:autoSpaceDE w:val="0"/>
        <w:autoSpaceDN w:val="0"/>
        <w:adjustRightInd w:val="0"/>
        <w:spacing w:after="0" w:line="240" w:lineRule="auto"/>
        <w:ind w:right="170" w:firstLine="708"/>
        <w:jc w:val="both"/>
        <w:rPr>
          <w:rFonts w:ascii="Times New Roman" w:eastAsia="Times New Roman" w:hAnsi="Times New Roman"/>
          <w:sz w:val="24"/>
          <w:szCs w:val="24"/>
          <w:lang w:eastAsia="ro-RO"/>
        </w:rPr>
      </w:pPr>
      <w:r>
        <w:rPr>
          <w:rFonts w:ascii="Times New Roman" w:hAnsi="Times New Roman"/>
          <w:b/>
          <w:sz w:val="24"/>
          <w:szCs w:val="24"/>
        </w:rPr>
        <w:t>Art. 1.</w:t>
      </w:r>
      <w:r>
        <w:rPr>
          <w:rFonts w:ascii="Times New Roman" w:hAnsi="Times New Roman"/>
          <w:sz w:val="24"/>
          <w:szCs w:val="24"/>
        </w:rPr>
        <w:t xml:space="preserve"> </w:t>
      </w:r>
      <w:r>
        <w:rPr>
          <w:rFonts w:ascii="Times New Roman" w:eastAsia="Times New Roman" w:hAnsi="Times New Roman"/>
          <w:sz w:val="24"/>
          <w:szCs w:val="24"/>
          <w:lang w:eastAsia="ro-RO"/>
        </w:rPr>
        <w:t xml:space="preserve">Se aprobă Organigrama aparatului de specialitate al primarului comunei Ocoliș, conform anexei nr. 1 - parte integrantă a prezentei hotărâri. </w:t>
      </w:r>
    </w:p>
    <w:p w14:paraId="3E0D6DCD" w14:textId="77777777" w:rsidR="000E48A3" w:rsidRDefault="000E48A3" w:rsidP="000E48A3">
      <w:pPr>
        <w:spacing w:after="0" w:line="240" w:lineRule="auto"/>
        <w:ind w:firstLine="720"/>
        <w:jc w:val="both"/>
        <w:rPr>
          <w:sz w:val="24"/>
          <w:szCs w:val="24"/>
        </w:rPr>
      </w:pPr>
    </w:p>
    <w:p w14:paraId="243A31C2"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Pr>
          <w:rFonts w:ascii="Times New Roman" w:eastAsia="Times New Roman" w:hAnsi="Times New Roman"/>
          <w:b/>
          <w:sz w:val="24"/>
          <w:szCs w:val="24"/>
          <w:lang w:eastAsia="ro-RO"/>
        </w:rPr>
        <w:t>Art. 2.</w:t>
      </w:r>
      <w:r>
        <w:rPr>
          <w:rFonts w:ascii="Times New Roman" w:eastAsia="Times New Roman" w:hAnsi="Times New Roman"/>
          <w:sz w:val="24"/>
          <w:szCs w:val="24"/>
          <w:lang w:eastAsia="ro-RO"/>
        </w:rPr>
        <w:t xml:space="preserve"> Se aprobă Statul de funcţii al aparatului de specialitate al primarului comunei Ocoliș, conform anexei nr. 2 - parte integrantă a prezentei hotărâri.</w:t>
      </w:r>
    </w:p>
    <w:p w14:paraId="6793A29C"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p>
    <w:p w14:paraId="25D23149"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bCs/>
          <w:sz w:val="24"/>
          <w:szCs w:val="24"/>
          <w:lang w:eastAsia="ro-RO"/>
        </w:rPr>
      </w:pPr>
      <w:r>
        <w:rPr>
          <w:rFonts w:ascii="Times New Roman" w:eastAsia="Times New Roman" w:hAnsi="Times New Roman"/>
          <w:sz w:val="24"/>
          <w:szCs w:val="24"/>
          <w:lang w:eastAsia="ro-RO"/>
        </w:rPr>
        <w:t xml:space="preserve">         </w:t>
      </w:r>
      <w:r>
        <w:rPr>
          <w:rFonts w:ascii="Times New Roman" w:eastAsia="Times New Roman" w:hAnsi="Times New Roman"/>
          <w:b/>
          <w:sz w:val="24"/>
          <w:szCs w:val="24"/>
          <w:lang w:eastAsia="ro-RO"/>
        </w:rPr>
        <w:t xml:space="preserve">Art. 3. </w:t>
      </w:r>
      <w:r>
        <w:rPr>
          <w:rFonts w:ascii="Times New Roman" w:eastAsia="Times New Roman" w:hAnsi="Times New Roman"/>
          <w:bCs/>
          <w:sz w:val="24"/>
          <w:szCs w:val="24"/>
          <w:lang w:eastAsia="ro-RO"/>
        </w:rPr>
        <w:t>Începând cu data intrării în vigoare a prezentei hotărâri orice altă prevedere având același  obiect de reglementare își încetează aplicabilitatea.</w:t>
      </w:r>
    </w:p>
    <w:p w14:paraId="0BB9859B"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sz w:val="24"/>
          <w:szCs w:val="24"/>
          <w:lang w:eastAsia="ro-RO"/>
        </w:rPr>
      </w:pPr>
    </w:p>
    <w:p w14:paraId="674734BE"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hAnsi="Times New Roman"/>
          <w:b/>
          <w:bCs/>
          <w:color w:val="333333"/>
          <w:sz w:val="24"/>
          <w:szCs w:val="24"/>
          <w:bdr w:val="none" w:sz="0" w:space="0" w:color="auto" w:frame="1"/>
          <w:lang w:eastAsia="ro-RO"/>
        </w:rPr>
      </w:pPr>
      <w:r>
        <w:rPr>
          <w:rFonts w:ascii="Times New Roman" w:eastAsia="Times New Roman" w:hAnsi="Times New Roman"/>
          <w:sz w:val="24"/>
          <w:szCs w:val="24"/>
          <w:lang w:eastAsia="ro-RO"/>
        </w:rPr>
        <w:t xml:space="preserve">         </w:t>
      </w:r>
      <w:r>
        <w:rPr>
          <w:rFonts w:ascii="Times New Roman" w:eastAsia="Times New Roman" w:hAnsi="Times New Roman"/>
          <w:b/>
          <w:sz w:val="24"/>
          <w:szCs w:val="24"/>
          <w:lang w:eastAsia="ro-RO"/>
        </w:rPr>
        <w:t>Art. 4.</w:t>
      </w:r>
      <w:r>
        <w:rPr>
          <w:rFonts w:ascii="Times New Roman" w:eastAsia="Times New Roman" w:hAnsi="Times New Roman"/>
          <w:sz w:val="24"/>
          <w:szCs w:val="24"/>
          <w:lang w:eastAsia="ro-RO"/>
        </w:rPr>
        <w:t xml:space="preserve">  Cu ducerea la îndeplinire a prezentei hotărâri se încredinţează primarul comunei Ocoliș, prin compartimentul contabilitate şi responsabil resurse umane.</w:t>
      </w:r>
      <w:r>
        <w:rPr>
          <w:rFonts w:ascii="Times New Roman" w:hAnsi="Times New Roman"/>
          <w:b/>
          <w:bCs/>
          <w:color w:val="333333"/>
          <w:sz w:val="24"/>
          <w:szCs w:val="24"/>
          <w:bdr w:val="none" w:sz="0" w:space="0" w:color="auto" w:frame="1"/>
          <w:lang w:eastAsia="ro-RO"/>
        </w:rPr>
        <w:t xml:space="preserve">  </w:t>
      </w:r>
    </w:p>
    <w:p w14:paraId="31BF4806" w14:textId="77777777" w:rsidR="000E48A3" w:rsidRDefault="000E48A3" w:rsidP="000E48A3">
      <w:pPr>
        <w:suppressAutoHyphens/>
        <w:overflowPunct w:val="0"/>
        <w:autoSpaceDE w:val="0"/>
        <w:autoSpaceDN w:val="0"/>
        <w:adjustRightInd w:val="0"/>
        <w:spacing w:after="0" w:line="240" w:lineRule="auto"/>
        <w:ind w:right="170"/>
        <w:contextualSpacing/>
        <w:jc w:val="both"/>
        <w:rPr>
          <w:rFonts w:ascii="Times New Roman" w:eastAsia="Times New Roman" w:hAnsi="Times New Roman"/>
          <w:sz w:val="24"/>
          <w:szCs w:val="24"/>
          <w:lang w:eastAsia="ro-RO"/>
        </w:rPr>
      </w:pPr>
    </w:p>
    <w:p w14:paraId="123AD058"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bCs/>
          <w:iCs/>
          <w:sz w:val="24"/>
          <w:szCs w:val="24"/>
        </w:rPr>
      </w:pPr>
      <w:r>
        <w:rPr>
          <w:rFonts w:ascii="Times New Roman" w:hAnsi="Times New Roman"/>
          <w:b/>
          <w:bCs/>
          <w:color w:val="333333"/>
          <w:sz w:val="24"/>
          <w:szCs w:val="24"/>
          <w:bdr w:val="none" w:sz="0" w:space="0" w:color="auto" w:frame="1"/>
          <w:lang w:eastAsia="ro-RO"/>
        </w:rPr>
        <w:t xml:space="preserve">     </w:t>
      </w:r>
      <w:bookmarkStart w:id="5" w:name="_Hlk8300669"/>
      <w:r>
        <w:rPr>
          <w:rFonts w:ascii="Times New Roman" w:hAnsi="Times New Roman"/>
          <w:b/>
          <w:bCs/>
          <w:color w:val="333333"/>
          <w:sz w:val="24"/>
          <w:szCs w:val="24"/>
          <w:bdr w:val="none" w:sz="0" w:space="0" w:color="auto" w:frame="1"/>
          <w:lang w:eastAsia="ro-RO"/>
        </w:rPr>
        <w:t xml:space="preserve">   Art. 6. </w:t>
      </w:r>
      <w:r>
        <w:rPr>
          <w:rFonts w:ascii="Times New Roman" w:eastAsia="Times New Roman" w:hAnsi="Times New Roman"/>
          <w:bCs/>
          <w:iCs/>
          <w:sz w:val="24"/>
          <w:szCs w:val="24"/>
        </w:rPr>
        <w:t xml:space="preserve">Prezenta hotărâre poate fi contestată în conformitate cu prevederile Legii nr. 554/2004 a contenciosului administrativ, cu modificările și completările ulterioare. </w:t>
      </w:r>
    </w:p>
    <w:p w14:paraId="7557825A" w14:textId="77777777" w:rsidR="000E48A3" w:rsidRDefault="000E48A3" w:rsidP="000E48A3">
      <w:pPr>
        <w:suppressAutoHyphens/>
        <w:overflowPunct w:val="0"/>
        <w:autoSpaceDE w:val="0"/>
        <w:autoSpaceDN w:val="0"/>
        <w:adjustRightInd w:val="0"/>
        <w:spacing w:after="0" w:line="240" w:lineRule="auto"/>
        <w:ind w:right="170"/>
        <w:jc w:val="both"/>
        <w:rPr>
          <w:rFonts w:ascii="Times New Roman" w:eastAsia="Times New Roman" w:hAnsi="Times New Roman"/>
          <w:bCs/>
          <w:iCs/>
          <w:sz w:val="24"/>
          <w:szCs w:val="24"/>
        </w:rPr>
      </w:pPr>
    </w:p>
    <w:p w14:paraId="3930B45A" w14:textId="77777777" w:rsidR="000E48A3" w:rsidRDefault="000E48A3" w:rsidP="000E48A3">
      <w:pPr>
        <w:suppressAutoHyphens/>
        <w:overflowPunct w:val="0"/>
        <w:autoSpaceDE w:val="0"/>
        <w:autoSpaceDN w:val="0"/>
        <w:adjustRightInd w:val="0"/>
        <w:spacing w:after="0" w:line="240" w:lineRule="auto"/>
        <w:ind w:right="-1"/>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Pr>
          <w:rFonts w:ascii="Times New Roman" w:eastAsia="Times New Roman" w:hAnsi="Times New Roman"/>
          <w:b/>
          <w:sz w:val="24"/>
          <w:szCs w:val="24"/>
          <w:lang w:eastAsia="ro-RO"/>
        </w:rPr>
        <w:t>Art. 7.</w:t>
      </w:r>
      <w:r>
        <w:rPr>
          <w:rFonts w:ascii="Times New Roman" w:eastAsia="Times New Roman" w:hAnsi="Times New Roman"/>
          <w:sz w:val="24"/>
          <w:szCs w:val="24"/>
          <w:lang w:eastAsia="ro-RO"/>
        </w:rPr>
        <w:t xml:space="preserve"> Prin intermediul secretarului comunei prezenta hotărâre se comunică şi înaintează Instituţiei Prefectului judeţului Alba, Agenţiei Naţionale a Funcţionarilor Publici, primarului Comunei Ocoliș, compartimentului contabilitate, dosar funcţii publice şi se afişează.</w:t>
      </w:r>
    </w:p>
    <w:p w14:paraId="1C83ABB3" w14:textId="77777777" w:rsidR="000E48A3" w:rsidRDefault="000E48A3" w:rsidP="000E48A3">
      <w:pPr>
        <w:suppressAutoHyphens/>
        <w:overflowPunct w:val="0"/>
        <w:autoSpaceDE w:val="0"/>
        <w:autoSpaceDN w:val="0"/>
        <w:adjustRightInd w:val="0"/>
        <w:spacing w:after="0" w:line="240" w:lineRule="auto"/>
        <w:ind w:right="-1"/>
        <w:jc w:val="both"/>
        <w:rPr>
          <w:rFonts w:ascii="Times New Roman" w:eastAsia="Times New Roman" w:hAnsi="Times New Roman"/>
          <w:sz w:val="24"/>
          <w:szCs w:val="24"/>
          <w:lang w:eastAsia="ro-RO"/>
        </w:rPr>
      </w:pPr>
    </w:p>
    <w:bookmarkEnd w:id="4"/>
    <w:bookmarkEnd w:id="5"/>
    <w:p w14:paraId="6DC7F05F" w14:textId="77777777" w:rsidR="000E48A3" w:rsidRDefault="000E48A3" w:rsidP="000E48A3">
      <w:pPr>
        <w:spacing w:after="0" w:line="240" w:lineRule="auto"/>
        <w:ind w:firstLine="720"/>
        <w:jc w:val="both"/>
        <w:rPr>
          <w:rFonts w:ascii="Times New Roman" w:eastAsia="Times New Roman" w:hAnsi="Times New Roman"/>
          <w:sz w:val="24"/>
          <w:szCs w:val="24"/>
          <w:lang w:eastAsia="ro-RO"/>
        </w:rPr>
      </w:pPr>
      <w:r w:rsidRPr="000E48A3">
        <w:rPr>
          <w:rFonts w:ascii="Times New Roman" w:eastAsia="Times New Roman" w:hAnsi="Times New Roman"/>
          <w:sz w:val="24"/>
          <w:szCs w:val="24"/>
          <w:lang w:eastAsia="ro-RO"/>
        </w:rPr>
        <w:t>Prezenta hotărâre a fost adoptată cu un număr de 9 voturi valabil exprimate, care reprezintă  100  % din numărul consilierilor locali în funcţie.</w:t>
      </w:r>
    </w:p>
    <w:p w14:paraId="480174E6" w14:textId="77777777" w:rsidR="000E48A3" w:rsidRPr="000E48A3" w:rsidRDefault="000E48A3" w:rsidP="000E48A3">
      <w:pPr>
        <w:spacing w:after="0" w:line="240" w:lineRule="auto"/>
        <w:ind w:firstLine="720"/>
        <w:jc w:val="both"/>
        <w:rPr>
          <w:rFonts w:ascii="Times New Roman" w:eastAsia="Times New Roman" w:hAnsi="Times New Roman"/>
          <w:sz w:val="24"/>
          <w:szCs w:val="24"/>
          <w:lang w:eastAsia="ro-RO"/>
        </w:rPr>
      </w:pPr>
    </w:p>
    <w:p w14:paraId="2A5D5C4E" w14:textId="77777777" w:rsidR="000E48A3" w:rsidRPr="000E48A3" w:rsidRDefault="000E48A3" w:rsidP="000E48A3">
      <w:pPr>
        <w:tabs>
          <w:tab w:val="left" w:pos="3975"/>
        </w:tabs>
        <w:suppressAutoHyphens/>
        <w:spacing w:after="0" w:line="240" w:lineRule="auto"/>
        <w:rPr>
          <w:rFonts w:ascii="Times New Roman" w:eastAsia="Times New Roman" w:hAnsi="Times New Roman"/>
          <w:sz w:val="24"/>
          <w:szCs w:val="24"/>
          <w:lang w:val="en-US"/>
        </w:rPr>
      </w:pPr>
    </w:p>
    <w:p w14:paraId="5AAAF679" w14:textId="77777777" w:rsidR="000E48A3" w:rsidRPr="000E48A3" w:rsidRDefault="000E48A3" w:rsidP="000E48A3">
      <w:pPr>
        <w:widowControl w:val="0"/>
        <w:suppressAutoHyphens/>
        <w:spacing w:after="0" w:line="240" w:lineRule="auto"/>
        <w:rPr>
          <w:rFonts w:ascii="Times New Roman" w:eastAsia="SimSun" w:hAnsi="Times New Roman" w:cs="Mangal"/>
          <w:b/>
          <w:bCs/>
          <w:kern w:val="1"/>
          <w:lang w:val="en-US" w:eastAsia="hi-IN" w:bidi="hi-IN"/>
        </w:rPr>
      </w:pPr>
      <w:r w:rsidRPr="000E48A3">
        <w:rPr>
          <w:rFonts w:ascii="Times New Roman" w:eastAsia="SimSun" w:hAnsi="Times New Roman" w:cs="Mangal"/>
          <w:b/>
          <w:bCs/>
          <w:kern w:val="1"/>
          <w:lang w:val="en-US" w:eastAsia="hi-IN" w:bidi="hi-IN"/>
        </w:rPr>
        <w:t xml:space="preserve">           Presedinte de sedinta,                                                       Contrasemneaza,</w:t>
      </w:r>
    </w:p>
    <w:p w14:paraId="6BBE6D80" w14:textId="77777777" w:rsidR="000E48A3" w:rsidRPr="000E48A3" w:rsidRDefault="000E48A3" w:rsidP="000E48A3">
      <w:pPr>
        <w:widowControl w:val="0"/>
        <w:suppressAutoHyphens/>
        <w:spacing w:after="0" w:line="240" w:lineRule="auto"/>
        <w:rPr>
          <w:rFonts w:ascii="Times New Roman" w:eastAsia="SimSun" w:hAnsi="Times New Roman" w:cs="Mangal"/>
          <w:b/>
          <w:bCs/>
          <w:kern w:val="1"/>
          <w:lang w:val="en-US" w:eastAsia="hi-IN" w:bidi="hi-IN"/>
        </w:rPr>
      </w:pPr>
      <w:r w:rsidRPr="000E48A3">
        <w:rPr>
          <w:rFonts w:ascii="Times New Roman" w:eastAsia="SimSun" w:hAnsi="Times New Roman" w:cs="Mangal"/>
          <w:b/>
          <w:bCs/>
          <w:kern w:val="1"/>
          <w:lang w:val="en-US" w:eastAsia="hi-IN" w:bidi="hi-IN"/>
        </w:rPr>
        <w:t xml:space="preserve">     Consilier: Victor GIURGESCU                                   Secretarul general al  comunei ,</w:t>
      </w:r>
    </w:p>
    <w:p w14:paraId="037BB6C6" w14:textId="77777777" w:rsidR="000E48A3" w:rsidRPr="000E48A3" w:rsidRDefault="000E48A3" w:rsidP="000E48A3">
      <w:pPr>
        <w:widowControl w:val="0"/>
        <w:suppressAutoHyphens/>
        <w:spacing w:after="0" w:line="240" w:lineRule="auto"/>
        <w:rPr>
          <w:rFonts w:ascii="Times New Roman" w:eastAsia="SimSun" w:hAnsi="Times New Roman" w:cs="Mangal"/>
          <w:b/>
          <w:bCs/>
          <w:kern w:val="1"/>
          <w:lang w:val="en-US" w:eastAsia="hi-IN" w:bidi="hi-IN"/>
        </w:rPr>
      </w:pPr>
      <w:r w:rsidRPr="000E48A3">
        <w:rPr>
          <w:rFonts w:ascii="Times New Roman" w:eastAsia="SimSun" w:hAnsi="Times New Roman" w:cs="Mangal"/>
          <w:b/>
          <w:bCs/>
          <w:kern w:val="1"/>
          <w:lang w:val="en-US" w:eastAsia="hi-IN" w:bidi="hi-IN"/>
        </w:rPr>
        <w:t xml:space="preserve">                                                                                                      Paraschiva CHIRICA</w:t>
      </w:r>
    </w:p>
    <w:p w14:paraId="3C1F735E" w14:textId="77777777" w:rsidR="000E48A3" w:rsidRPr="000E48A3" w:rsidRDefault="000E48A3" w:rsidP="000E48A3">
      <w:pPr>
        <w:widowControl w:val="0"/>
        <w:suppressAutoHyphens/>
        <w:spacing w:after="0" w:line="240" w:lineRule="auto"/>
        <w:rPr>
          <w:rFonts w:ascii="Times New Roman" w:eastAsia="SimSun" w:hAnsi="Times New Roman" w:cs="Mangal"/>
          <w:b/>
          <w:bCs/>
          <w:kern w:val="1"/>
          <w:lang w:val="en-US" w:eastAsia="hi-IN" w:bidi="hi-IN"/>
        </w:rPr>
      </w:pPr>
    </w:p>
    <w:p w14:paraId="1D99A1C9" w14:textId="77777777" w:rsidR="000E48A3" w:rsidRDefault="000E48A3" w:rsidP="000E48A3">
      <w:pPr>
        <w:tabs>
          <w:tab w:val="left" w:pos="3975"/>
        </w:tabs>
        <w:suppressAutoHyphens/>
        <w:spacing w:after="0" w:line="240" w:lineRule="auto"/>
        <w:rPr>
          <w:rFonts w:ascii="Times New Roman" w:hAnsi="Times New Roman"/>
          <w:lang w:eastAsia="zh-CN"/>
        </w:rPr>
      </w:pPr>
    </w:p>
    <w:p w14:paraId="2AF79FE6" w14:textId="77777777" w:rsidR="000E48A3" w:rsidRDefault="000E48A3" w:rsidP="000E48A3">
      <w:pPr>
        <w:tabs>
          <w:tab w:val="left" w:pos="3975"/>
        </w:tabs>
        <w:suppressAutoHyphens/>
        <w:spacing w:after="0" w:line="240" w:lineRule="auto"/>
        <w:rPr>
          <w:rFonts w:ascii="Times New Roman" w:hAnsi="Times New Roman"/>
          <w:lang w:eastAsia="zh-CN"/>
        </w:rPr>
      </w:pPr>
    </w:p>
    <w:p w14:paraId="17FCBB56" w14:textId="77777777" w:rsidR="000E48A3" w:rsidRPr="000E48A3" w:rsidRDefault="000E48A3" w:rsidP="000E48A3">
      <w:pPr>
        <w:tabs>
          <w:tab w:val="left" w:pos="3975"/>
        </w:tabs>
        <w:suppressAutoHyphens/>
        <w:spacing w:after="0" w:line="240" w:lineRule="auto"/>
        <w:rPr>
          <w:rFonts w:ascii="Times New Roman" w:hAnsi="Times New Roman"/>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0E48A3" w:rsidRPr="000E48A3" w14:paraId="1F89F377" w14:textId="77777777" w:rsidTr="003F0A66">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E05E2F" w14:textId="2A47703C"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 xml:space="preserve">PROCEDURI OBLIGATORII ULTERIOARE ADOPTĂRII HOTĂRÂRII CONSILIULUI LOCAL </w:t>
            </w:r>
            <w:r w:rsidRPr="000E48A3">
              <w:rPr>
                <w:rFonts w:ascii="Times New Roman" w:eastAsia="Times New Roman" w:hAnsi="Times New Roman"/>
                <w:b/>
                <w:bCs/>
                <w:sz w:val="21"/>
                <w:szCs w:val="21"/>
                <w:lang w:eastAsia="ro-RO"/>
              </w:rPr>
              <w:t xml:space="preserve">NR.  </w:t>
            </w:r>
            <w:r>
              <w:rPr>
                <w:rFonts w:ascii="Times New Roman" w:eastAsia="Times New Roman" w:hAnsi="Times New Roman"/>
                <w:b/>
                <w:bCs/>
                <w:sz w:val="21"/>
                <w:szCs w:val="21"/>
                <w:lang w:eastAsia="ro-RO"/>
              </w:rPr>
              <w:t>7</w:t>
            </w:r>
            <w:r w:rsidRPr="000E48A3">
              <w:rPr>
                <w:rFonts w:ascii="Times New Roman" w:eastAsia="Times New Roman" w:hAnsi="Times New Roman"/>
                <w:b/>
                <w:bCs/>
                <w:sz w:val="21"/>
                <w:szCs w:val="21"/>
                <w:lang w:eastAsia="ro-RO"/>
              </w:rPr>
              <w:t>/ 31.01.2025</w:t>
            </w:r>
          </w:p>
        </w:tc>
      </w:tr>
      <w:tr w:rsidR="000E48A3" w:rsidRPr="000E48A3" w14:paraId="12040B3F" w14:textId="77777777" w:rsidTr="003F0A66">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4DCD2A"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C468D2"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F632B5"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Semnătura persoanei responsabile să efectueze procedura</w:t>
            </w:r>
          </w:p>
        </w:tc>
      </w:tr>
      <w:tr w:rsidR="000E48A3" w:rsidRPr="000E48A3" w14:paraId="14D61ADF" w14:textId="77777777" w:rsidTr="003F0A66">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3019EC"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5F48C1"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76DBAC"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3</w:t>
            </w:r>
          </w:p>
        </w:tc>
      </w:tr>
      <w:tr w:rsidR="000E48A3" w:rsidRPr="000E48A3" w14:paraId="1A95AABA" w14:textId="77777777" w:rsidTr="003F0A66">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D19821" w14:textId="77777777" w:rsidR="000E48A3" w:rsidRPr="000E48A3" w:rsidRDefault="000E48A3" w:rsidP="000E48A3">
            <w:pPr>
              <w:spacing w:after="0" w:line="240" w:lineRule="auto"/>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Adoptarea hotărârii</w:t>
            </w:r>
            <w:r w:rsidRPr="000E48A3">
              <w:rPr>
                <w:rFonts w:ascii="Times New Roman" w:eastAsia="Times New Roman" w:hAnsi="Times New Roman"/>
                <w:sz w:val="16"/>
                <w:szCs w:val="16"/>
                <w:vertAlign w:val="superscript"/>
                <w:lang w:eastAsia="ro-RO"/>
              </w:rPr>
              <w:t>1)</w:t>
            </w:r>
            <w:r w:rsidRPr="000E48A3">
              <w:rPr>
                <w:rFonts w:ascii="Times New Roman" w:eastAsia="Times New Roman" w:hAnsi="Times New Roman"/>
                <w:sz w:val="21"/>
                <w:szCs w:val="21"/>
                <w:lang w:eastAsia="ro-RO"/>
              </w:rPr>
              <w:t> s-a făcut cu majoritate □ simplă X absolută □ calificată</w:t>
            </w:r>
            <w:r w:rsidRPr="000E48A3">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7C60FE4"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31.01.2025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5C78DD"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p>
        </w:tc>
      </w:tr>
      <w:tr w:rsidR="000E48A3" w:rsidRPr="000E48A3" w14:paraId="4D14E0F6" w14:textId="77777777" w:rsidTr="003F0A66">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C35F88" w14:textId="77777777" w:rsidR="000E48A3" w:rsidRPr="000E48A3" w:rsidRDefault="000E48A3" w:rsidP="000E48A3">
            <w:pPr>
              <w:spacing w:after="0" w:line="240" w:lineRule="auto"/>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Comunicarea către primar</w:t>
            </w:r>
            <w:r w:rsidRPr="000E48A3">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434ECED"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31.01.2025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721823"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p>
        </w:tc>
      </w:tr>
      <w:tr w:rsidR="000E48A3" w:rsidRPr="000E48A3" w14:paraId="492C92EB" w14:textId="77777777" w:rsidTr="003F0A66">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072D16" w14:textId="77777777" w:rsidR="000E48A3" w:rsidRPr="000E48A3" w:rsidRDefault="000E48A3" w:rsidP="000E48A3">
            <w:pPr>
              <w:spacing w:after="0" w:line="240" w:lineRule="auto"/>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Comunicarea către prefectul județului</w:t>
            </w:r>
            <w:r w:rsidRPr="000E48A3">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6F597829"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03.02.2025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63AE8F"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p>
        </w:tc>
      </w:tr>
      <w:tr w:rsidR="000E48A3" w:rsidRPr="000E48A3" w14:paraId="1FB084AC" w14:textId="77777777" w:rsidTr="003F0A66">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0D1B96" w14:textId="77777777" w:rsidR="000E48A3" w:rsidRPr="000E48A3" w:rsidRDefault="000E48A3" w:rsidP="000E48A3">
            <w:pPr>
              <w:spacing w:after="0" w:line="240" w:lineRule="auto"/>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Aducerea la cunoștința publică</w:t>
            </w:r>
            <w:r w:rsidRPr="000E48A3">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67E817A4"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03.02.2025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DFD9BA"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p>
        </w:tc>
      </w:tr>
      <w:tr w:rsidR="000E48A3" w:rsidRPr="000E48A3" w14:paraId="04B77374" w14:textId="77777777" w:rsidTr="003F0A66">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DE74A1" w14:textId="77777777" w:rsidR="000E48A3" w:rsidRPr="000E48A3" w:rsidRDefault="000E48A3" w:rsidP="000E48A3">
            <w:pPr>
              <w:spacing w:after="0" w:line="240" w:lineRule="auto"/>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Comunicarea, numai în cazul celei cu caracter individual</w:t>
            </w:r>
            <w:r w:rsidRPr="000E48A3">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E2D1C87"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AC514C"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 xml:space="preserve">Nu este cazul </w:t>
            </w:r>
          </w:p>
        </w:tc>
      </w:tr>
      <w:tr w:rsidR="000E48A3" w:rsidRPr="000E48A3" w14:paraId="2E913ABE" w14:textId="77777777" w:rsidTr="003F0A66">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D4EE61" w14:textId="77777777" w:rsidR="000E48A3" w:rsidRPr="000E48A3" w:rsidRDefault="000E48A3" w:rsidP="000E48A3">
            <w:pPr>
              <w:spacing w:after="0" w:line="240" w:lineRule="auto"/>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Hotărârea devine obligatorie</w:t>
            </w:r>
            <w:r w:rsidRPr="000E48A3">
              <w:rPr>
                <w:rFonts w:ascii="Times New Roman" w:eastAsia="Times New Roman" w:hAnsi="Times New Roman"/>
                <w:sz w:val="16"/>
                <w:szCs w:val="16"/>
                <w:vertAlign w:val="superscript"/>
                <w:lang w:eastAsia="ro-RO"/>
              </w:rPr>
              <w:t>6)</w:t>
            </w:r>
            <w:r w:rsidRPr="000E48A3">
              <w:rPr>
                <w:rFonts w:ascii="Times New Roman" w:eastAsia="Times New Roman" w:hAnsi="Times New Roman"/>
                <w:sz w:val="21"/>
                <w:szCs w:val="21"/>
                <w:lang w:eastAsia="ro-RO"/>
              </w:rPr>
              <w:t> sau produce efecte juridice</w:t>
            </w:r>
            <w:r w:rsidRPr="000E48A3">
              <w:rPr>
                <w:rFonts w:ascii="Times New Roman" w:eastAsia="Times New Roman" w:hAnsi="Times New Roman"/>
                <w:sz w:val="16"/>
                <w:szCs w:val="16"/>
                <w:vertAlign w:val="superscript"/>
                <w:lang w:eastAsia="ro-RO"/>
              </w:rPr>
              <w:t>7)</w:t>
            </w:r>
            <w:r w:rsidRPr="000E48A3">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FC9AC6B" w14:textId="77777777" w:rsidR="000E48A3" w:rsidRPr="000E48A3" w:rsidRDefault="000E48A3" w:rsidP="000E48A3">
            <w:pPr>
              <w:spacing w:after="0" w:line="240" w:lineRule="auto"/>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ab/>
              <w:t>03.02.2025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6E87304" w14:textId="77777777" w:rsidR="000E48A3" w:rsidRPr="000E48A3" w:rsidRDefault="000E48A3" w:rsidP="000E48A3">
            <w:pPr>
              <w:spacing w:after="0" w:line="240" w:lineRule="auto"/>
              <w:jc w:val="center"/>
              <w:rPr>
                <w:rFonts w:ascii="Times New Roman" w:eastAsia="Times New Roman" w:hAnsi="Times New Roman"/>
                <w:sz w:val="21"/>
                <w:szCs w:val="21"/>
                <w:lang w:eastAsia="ro-RO"/>
              </w:rPr>
            </w:pPr>
          </w:p>
        </w:tc>
      </w:tr>
      <w:tr w:rsidR="000E48A3" w:rsidRPr="000E48A3" w14:paraId="28802C1B" w14:textId="77777777" w:rsidTr="003F0A66">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876025" w14:textId="77777777" w:rsidR="000E48A3" w:rsidRPr="000E48A3" w:rsidRDefault="000E48A3" w:rsidP="000E48A3">
            <w:pPr>
              <w:spacing w:after="0" w:line="240" w:lineRule="auto"/>
              <w:rPr>
                <w:rFonts w:ascii="Times New Roman" w:eastAsia="Times New Roman" w:hAnsi="Times New Roman"/>
                <w:sz w:val="21"/>
                <w:szCs w:val="21"/>
                <w:lang w:eastAsia="ro-RO"/>
              </w:rPr>
            </w:pPr>
            <w:r w:rsidRPr="000E48A3">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0E48A3">
              <w:rPr>
                <w:rFonts w:ascii="Times New Roman" w:eastAsia="Times New Roman" w:hAnsi="Times New Roman"/>
                <w:sz w:val="21"/>
                <w:szCs w:val="21"/>
                <w:lang w:eastAsia="ro-RO"/>
              </w:rPr>
              <w:br/>
            </w:r>
            <w:r w:rsidRPr="000E48A3">
              <w:rPr>
                <w:rFonts w:ascii="Times New Roman" w:eastAsia="Times New Roman" w:hAnsi="Times New Roman"/>
                <w:sz w:val="16"/>
                <w:szCs w:val="16"/>
                <w:vertAlign w:val="superscript"/>
                <w:lang w:eastAsia="ro-RO"/>
              </w:rPr>
              <w:t>1)</w:t>
            </w:r>
            <w:r w:rsidRPr="000E48A3">
              <w:rPr>
                <w:rFonts w:ascii="Times New Roman" w:eastAsia="Times New Roman" w:hAnsi="Times New Roman"/>
                <w:sz w:val="21"/>
                <w:szCs w:val="21"/>
                <w:lang w:eastAsia="ro-RO"/>
              </w:rPr>
              <w:t>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r w:rsidRPr="000E48A3">
              <w:rPr>
                <w:rFonts w:ascii="Times New Roman" w:eastAsia="Times New Roman" w:hAnsi="Times New Roman"/>
                <w:sz w:val="21"/>
                <w:szCs w:val="21"/>
                <w:lang w:eastAsia="ro-RO"/>
              </w:rPr>
              <w:br/>
            </w:r>
            <w:r w:rsidRPr="000E48A3">
              <w:rPr>
                <w:rFonts w:ascii="Times New Roman" w:eastAsia="Times New Roman" w:hAnsi="Times New Roman"/>
                <w:sz w:val="16"/>
                <w:szCs w:val="16"/>
                <w:vertAlign w:val="superscript"/>
                <w:lang w:eastAsia="ro-RO"/>
              </w:rPr>
              <w:t>2)</w:t>
            </w:r>
            <w:r w:rsidRPr="000E48A3">
              <w:rPr>
                <w:rFonts w:ascii="Times New Roman" w:eastAsia="Times New Roman" w:hAnsi="Times New Roman"/>
                <w:sz w:val="21"/>
                <w:szCs w:val="21"/>
                <w:lang w:eastAsia="ro-RO"/>
              </w:rPr>
              <w:t> Art. 197 alin. (2): "Hotărârile consiliului local se comunică primarului."</w:t>
            </w:r>
            <w:r w:rsidRPr="000E48A3">
              <w:rPr>
                <w:rFonts w:ascii="Times New Roman" w:eastAsia="Times New Roman" w:hAnsi="Times New Roman"/>
                <w:sz w:val="21"/>
                <w:szCs w:val="21"/>
                <w:lang w:eastAsia="ro-RO"/>
              </w:rPr>
              <w:br/>
            </w:r>
            <w:r w:rsidRPr="000E48A3">
              <w:rPr>
                <w:rFonts w:ascii="Times New Roman" w:eastAsia="Times New Roman" w:hAnsi="Times New Roman"/>
                <w:sz w:val="16"/>
                <w:szCs w:val="16"/>
                <w:vertAlign w:val="superscript"/>
                <w:lang w:eastAsia="ro-RO"/>
              </w:rPr>
              <w:t>3)</w:t>
            </w:r>
            <w:r w:rsidRPr="000E48A3">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0E48A3">
              <w:rPr>
                <w:rFonts w:ascii="Times New Roman" w:eastAsia="Times New Roman" w:hAnsi="Times New Roman"/>
                <w:sz w:val="21"/>
                <w:szCs w:val="21"/>
                <w:lang w:eastAsia="ro-RO"/>
              </w:rPr>
              <w:br/>
            </w:r>
            <w:r w:rsidRPr="000E48A3">
              <w:rPr>
                <w:rFonts w:ascii="Times New Roman" w:eastAsia="Times New Roman" w:hAnsi="Times New Roman"/>
                <w:sz w:val="16"/>
                <w:szCs w:val="16"/>
                <w:vertAlign w:val="superscript"/>
                <w:lang w:eastAsia="ro-RO"/>
              </w:rPr>
              <w:t>4)</w:t>
            </w:r>
            <w:r w:rsidRPr="000E48A3">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0E48A3">
              <w:rPr>
                <w:rFonts w:ascii="Times New Roman" w:eastAsia="Times New Roman" w:hAnsi="Times New Roman"/>
                <w:sz w:val="21"/>
                <w:szCs w:val="21"/>
                <w:lang w:eastAsia="ro-RO"/>
              </w:rPr>
              <w:br/>
            </w:r>
            <w:r w:rsidRPr="000E48A3">
              <w:rPr>
                <w:rFonts w:ascii="Times New Roman" w:eastAsia="Times New Roman" w:hAnsi="Times New Roman"/>
                <w:sz w:val="16"/>
                <w:szCs w:val="16"/>
                <w:vertAlign w:val="superscript"/>
                <w:lang w:eastAsia="ro-RO"/>
              </w:rPr>
              <w:t>5)</w:t>
            </w:r>
            <w:r w:rsidRPr="000E48A3">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0E48A3">
              <w:rPr>
                <w:rFonts w:ascii="Times New Roman" w:eastAsia="Times New Roman" w:hAnsi="Times New Roman"/>
                <w:sz w:val="21"/>
                <w:szCs w:val="21"/>
                <w:lang w:eastAsia="ro-RO"/>
              </w:rPr>
              <w:br/>
            </w:r>
            <w:r w:rsidRPr="000E48A3">
              <w:rPr>
                <w:rFonts w:ascii="Times New Roman" w:eastAsia="Times New Roman" w:hAnsi="Times New Roman"/>
                <w:sz w:val="16"/>
                <w:szCs w:val="16"/>
                <w:vertAlign w:val="superscript"/>
                <w:lang w:eastAsia="ro-RO"/>
              </w:rPr>
              <w:t>6)</w:t>
            </w:r>
            <w:r w:rsidRPr="000E48A3">
              <w:rPr>
                <w:rFonts w:ascii="Times New Roman" w:eastAsia="Times New Roman" w:hAnsi="Times New Roman"/>
                <w:sz w:val="21"/>
                <w:szCs w:val="21"/>
                <w:lang w:eastAsia="ro-RO"/>
              </w:rPr>
              <w:t> Art. 198 alin. (1): "Hotărârile . . . cu caracter normativ devin obligatorii de la data aducerii lor la cunoștință publică."</w:t>
            </w:r>
            <w:r w:rsidRPr="000E48A3">
              <w:rPr>
                <w:rFonts w:ascii="Times New Roman" w:eastAsia="Times New Roman" w:hAnsi="Times New Roman"/>
                <w:sz w:val="21"/>
                <w:szCs w:val="21"/>
                <w:lang w:eastAsia="ro-RO"/>
              </w:rPr>
              <w:br/>
            </w:r>
            <w:r w:rsidRPr="000E48A3">
              <w:rPr>
                <w:rFonts w:ascii="Times New Roman" w:eastAsia="Times New Roman" w:hAnsi="Times New Roman"/>
                <w:sz w:val="16"/>
                <w:szCs w:val="16"/>
                <w:vertAlign w:val="superscript"/>
                <w:lang w:eastAsia="ro-RO"/>
              </w:rPr>
              <w:t>7)</w:t>
            </w:r>
            <w:r w:rsidRPr="000E48A3">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5828D848" w14:textId="77777777" w:rsidR="000E48A3" w:rsidRPr="000E48A3" w:rsidRDefault="000E48A3" w:rsidP="000E48A3">
      <w:pPr>
        <w:spacing w:after="32" w:line="228" w:lineRule="auto"/>
        <w:ind w:left="39" w:hanging="5"/>
        <w:jc w:val="both"/>
        <w:rPr>
          <w:rFonts w:ascii="Times New Roman" w:eastAsia="Times New Roman" w:hAnsi="Times New Roman"/>
          <w:color w:val="000000"/>
          <w:kern w:val="2"/>
          <w:sz w:val="28"/>
          <w:lang w:eastAsia="ro-RO"/>
          <w14:ligatures w14:val="standardContextual"/>
        </w:rPr>
      </w:pPr>
    </w:p>
    <w:p w14:paraId="025EC50D" w14:textId="77777777" w:rsidR="000E48A3" w:rsidRDefault="000E48A3" w:rsidP="000E48A3">
      <w:pPr>
        <w:rPr>
          <w:rFonts w:ascii="Times New Roman" w:eastAsia="Times New Roman" w:hAnsi="Times New Roman"/>
          <w:sz w:val="24"/>
          <w:szCs w:val="24"/>
          <w:lang w:eastAsia="ro-RO"/>
        </w:rPr>
      </w:pPr>
    </w:p>
    <w:p w14:paraId="76BDB67F" w14:textId="77777777" w:rsidR="00507ECE" w:rsidRDefault="00507ECE"/>
    <w:sectPr w:rsidR="00507E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E0C8" w14:textId="77777777" w:rsidR="005E3043" w:rsidRDefault="005E3043" w:rsidP="000E48A3">
      <w:pPr>
        <w:spacing w:after="0" w:line="240" w:lineRule="auto"/>
      </w:pPr>
      <w:r>
        <w:separator/>
      </w:r>
    </w:p>
  </w:endnote>
  <w:endnote w:type="continuationSeparator" w:id="0">
    <w:p w14:paraId="384197ED" w14:textId="77777777" w:rsidR="005E3043" w:rsidRDefault="005E3043" w:rsidP="000E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914B" w14:textId="31FC6D02" w:rsidR="000E48A3" w:rsidRDefault="000E48A3">
    <w:pPr>
      <w:pStyle w:val="Subsol"/>
    </w:pPr>
    <w:r>
      <w:t xml:space="preserve">Redactat. C.P. – exemplare orinale 5, anexe. 2. </w:t>
    </w:r>
  </w:p>
  <w:p w14:paraId="65BA7E3B" w14:textId="77777777" w:rsidR="000E48A3" w:rsidRDefault="000E48A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F3173" w14:textId="77777777" w:rsidR="005E3043" w:rsidRDefault="005E3043" w:rsidP="000E48A3">
      <w:pPr>
        <w:spacing w:after="0" w:line="240" w:lineRule="auto"/>
      </w:pPr>
      <w:r>
        <w:separator/>
      </w:r>
    </w:p>
  </w:footnote>
  <w:footnote w:type="continuationSeparator" w:id="0">
    <w:p w14:paraId="42EA7E1D" w14:textId="77777777" w:rsidR="005E3043" w:rsidRDefault="005E3043" w:rsidP="000E4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77D76"/>
    <w:multiLevelType w:val="hybridMultilevel"/>
    <w:tmpl w:val="58F42278"/>
    <w:lvl w:ilvl="0" w:tplc="480C85D8">
      <w:start w:val="19"/>
      <w:numFmt w:val="bullet"/>
      <w:lvlText w:val="-"/>
      <w:lvlJc w:val="left"/>
      <w:pPr>
        <w:tabs>
          <w:tab w:val="num" w:pos="2610"/>
        </w:tabs>
        <w:ind w:left="2610" w:hanging="360"/>
      </w:pPr>
      <w:rPr>
        <w:rFonts w:ascii="Arial" w:eastAsia="Times New Roman" w:hAnsi="Arial" w:cs="Arial" w:hint="default"/>
      </w:rPr>
    </w:lvl>
    <w:lvl w:ilvl="1" w:tplc="04180003">
      <w:start w:val="1"/>
      <w:numFmt w:val="bullet"/>
      <w:lvlText w:val="o"/>
      <w:lvlJc w:val="left"/>
      <w:pPr>
        <w:tabs>
          <w:tab w:val="num" w:pos="3330"/>
        </w:tabs>
        <w:ind w:left="3330" w:hanging="360"/>
      </w:pPr>
      <w:rPr>
        <w:rFonts w:ascii="Courier New" w:hAnsi="Courier New" w:cs="Courier New" w:hint="default"/>
      </w:rPr>
    </w:lvl>
    <w:lvl w:ilvl="2" w:tplc="04180005">
      <w:start w:val="1"/>
      <w:numFmt w:val="bullet"/>
      <w:lvlText w:val=""/>
      <w:lvlJc w:val="left"/>
      <w:pPr>
        <w:tabs>
          <w:tab w:val="num" w:pos="4050"/>
        </w:tabs>
        <w:ind w:left="4050" w:hanging="360"/>
      </w:pPr>
      <w:rPr>
        <w:rFonts w:ascii="Wingdings" w:hAnsi="Wingdings" w:hint="default"/>
      </w:rPr>
    </w:lvl>
    <w:lvl w:ilvl="3" w:tplc="04180001">
      <w:start w:val="1"/>
      <w:numFmt w:val="bullet"/>
      <w:lvlText w:val=""/>
      <w:lvlJc w:val="left"/>
      <w:pPr>
        <w:tabs>
          <w:tab w:val="num" w:pos="4770"/>
        </w:tabs>
        <w:ind w:left="4770" w:hanging="360"/>
      </w:pPr>
      <w:rPr>
        <w:rFonts w:ascii="Symbol" w:hAnsi="Symbol" w:hint="default"/>
      </w:rPr>
    </w:lvl>
    <w:lvl w:ilvl="4" w:tplc="04180003">
      <w:start w:val="1"/>
      <w:numFmt w:val="bullet"/>
      <w:lvlText w:val="o"/>
      <w:lvlJc w:val="left"/>
      <w:pPr>
        <w:tabs>
          <w:tab w:val="num" w:pos="5490"/>
        </w:tabs>
        <w:ind w:left="5490" w:hanging="360"/>
      </w:pPr>
      <w:rPr>
        <w:rFonts w:ascii="Courier New" w:hAnsi="Courier New" w:cs="Courier New" w:hint="default"/>
      </w:rPr>
    </w:lvl>
    <w:lvl w:ilvl="5" w:tplc="04180005">
      <w:start w:val="1"/>
      <w:numFmt w:val="bullet"/>
      <w:lvlText w:val=""/>
      <w:lvlJc w:val="left"/>
      <w:pPr>
        <w:tabs>
          <w:tab w:val="num" w:pos="6210"/>
        </w:tabs>
        <w:ind w:left="6210" w:hanging="360"/>
      </w:pPr>
      <w:rPr>
        <w:rFonts w:ascii="Wingdings" w:hAnsi="Wingdings" w:hint="default"/>
      </w:rPr>
    </w:lvl>
    <w:lvl w:ilvl="6" w:tplc="04180001">
      <w:start w:val="1"/>
      <w:numFmt w:val="bullet"/>
      <w:lvlText w:val=""/>
      <w:lvlJc w:val="left"/>
      <w:pPr>
        <w:tabs>
          <w:tab w:val="num" w:pos="6930"/>
        </w:tabs>
        <w:ind w:left="6930" w:hanging="360"/>
      </w:pPr>
      <w:rPr>
        <w:rFonts w:ascii="Symbol" w:hAnsi="Symbol" w:hint="default"/>
      </w:rPr>
    </w:lvl>
    <w:lvl w:ilvl="7" w:tplc="04180003">
      <w:start w:val="1"/>
      <w:numFmt w:val="bullet"/>
      <w:lvlText w:val="o"/>
      <w:lvlJc w:val="left"/>
      <w:pPr>
        <w:tabs>
          <w:tab w:val="num" w:pos="7650"/>
        </w:tabs>
        <w:ind w:left="7650" w:hanging="360"/>
      </w:pPr>
      <w:rPr>
        <w:rFonts w:ascii="Courier New" w:hAnsi="Courier New" w:cs="Courier New" w:hint="default"/>
      </w:rPr>
    </w:lvl>
    <w:lvl w:ilvl="8" w:tplc="04180005">
      <w:start w:val="1"/>
      <w:numFmt w:val="bullet"/>
      <w:lvlText w:val=""/>
      <w:lvlJc w:val="left"/>
      <w:pPr>
        <w:tabs>
          <w:tab w:val="num" w:pos="8370"/>
        </w:tabs>
        <w:ind w:left="8370" w:hanging="360"/>
      </w:pPr>
      <w:rPr>
        <w:rFonts w:ascii="Wingdings" w:hAnsi="Wingdings" w:hint="default"/>
      </w:rPr>
    </w:lvl>
  </w:abstractNum>
  <w:num w:numId="1" w16cid:durableId="169299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CE"/>
    <w:rsid w:val="000E48A3"/>
    <w:rsid w:val="00507ECE"/>
    <w:rsid w:val="0059581E"/>
    <w:rsid w:val="005E3043"/>
    <w:rsid w:val="008C219F"/>
    <w:rsid w:val="008F72A6"/>
    <w:rsid w:val="00F75B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2C69"/>
  <w15:chartTrackingRefBased/>
  <w15:docId w15:val="{1E2E2EE4-6A41-4640-8FB6-8B1116C5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A3"/>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E48A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E48A3"/>
    <w:rPr>
      <w:rFonts w:ascii="Calibri" w:eastAsia="Calibri" w:hAnsi="Calibri" w:cs="Times New Roman"/>
      <w:kern w:val="0"/>
      <w14:ligatures w14:val="none"/>
    </w:rPr>
  </w:style>
  <w:style w:type="paragraph" w:styleId="Subsol">
    <w:name w:val="footer"/>
    <w:basedOn w:val="Normal"/>
    <w:link w:val="SubsolCaracter"/>
    <w:uiPriority w:val="99"/>
    <w:unhideWhenUsed/>
    <w:rsid w:val="000E48A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E48A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5024</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2</cp:revision>
  <cp:lastPrinted>2025-02-05T13:42:00Z</cp:lastPrinted>
  <dcterms:created xsi:type="dcterms:W3CDTF">2025-02-05T13:44:00Z</dcterms:created>
  <dcterms:modified xsi:type="dcterms:W3CDTF">2025-02-05T13:44:00Z</dcterms:modified>
</cp:coreProperties>
</file>